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3FDE8C" w14:textId="77777777" w:rsidR="00541C70" w:rsidRDefault="00541C70" w:rsidP="006C109D">
      <w:pPr>
        <w:ind w:firstLine="142"/>
        <w:jc w:val="center"/>
        <w:rPr>
          <w:rFonts w:eastAsia="SimSun" w:cs="Times New Roman"/>
          <w:b/>
          <w:bCs/>
          <w:szCs w:val="28"/>
          <w:lang w:eastAsia="zh-CN"/>
        </w:rPr>
      </w:pPr>
      <w:r w:rsidRPr="00541C70">
        <w:rPr>
          <w:rFonts w:cs="Times New Roman"/>
          <w:b/>
          <w:bCs/>
          <w:szCs w:val="28"/>
        </w:rPr>
        <w:t xml:space="preserve">HUBUNGAN ANTARA KADAR HEMOGLOBIN (HB)   DENGAN LAMA PERSALINAN KALA II PADA </w:t>
      </w:r>
      <w:r>
        <w:rPr>
          <w:rFonts w:eastAsia="SimSun" w:cs="Times New Roman" w:hint="eastAsia"/>
          <w:b/>
          <w:bCs/>
          <w:szCs w:val="28"/>
          <w:lang w:eastAsia="zh-CN"/>
        </w:rPr>
        <w:t xml:space="preserve"> </w:t>
      </w:r>
      <w:r w:rsidRPr="00541C70">
        <w:rPr>
          <w:rFonts w:cs="Times New Roman"/>
          <w:b/>
          <w:bCs/>
          <w:szCs w:val="28"/>
        </w:rPr>
        <w:t xml:space="preserve">IBU BERSALIN DI WILAYAH KERJA </w:t>
      </w:r>
      <w:r>
        <w:rPr>
          <w:rFonts w:eastAsia="SimSun" w:cs="Times New Roman" w:hint="eastAsia"/>
          <w:b/>
          <w:bCs/>
          <w:szCs w:val="28"/>
          <w:lang w:eastAsia="zh-CN"/>
        </w:rPr>
        <w:t xml:space="preserve"> </w:t>
      </w:r>
      <w:r w:rsidRPr="00541C70">
        <w:rPr>
          <w:rFonts w:cs="Times New Roman"/>
          <w:b/>
          <w:bCs/>
          <w:szCs w:val="28"/>
        </w:rPr>
        <w:t xml:space="preserve">PUSKESMAS CIWARU KABUPATEN KUNINGAN </w:t>
      </w:r>
    </w:p>
    <w:p w14:paraId="1FDA5D8B" w14:textId="77777777" w:rsidR="00500EFE" w:rsidRDefault="00500EFE" w:rsidP="00B528F7">
      <w:pPr>
        <w:rPr>
          <w:rFonts w:cs="Times New Roman"/>
          <w:szCs w:val="24"/>
          <w:lang w:val="id-ID"/>
        </w:rPr>
      </w:pPr>
    </w:p>
    <w:p w14:paraId="174356BE" w14:textId="3AB3F12F" w:rsidR="00500EFE" w:rsidRPr="009269D0" w:rsidRDefault="00541C70" w:rsidP="006C109D">
      <w:pPr>
        <w:jc w:val="center"/>
        <w:rPr>
          <w:rFonts w:cs="Times New Roman"/>
          <w:szCs w:val="24"/>
          <w:vertAlign w:val="superscript"/>
          <w:lang w:val="id-ID"/>
        </w:rPr>
      </w:pPr>
      <w:r>
        <w:rPr>
          <w:rFonts w:cs="Times New Roman"/>
          <w:bCs/>
          <w:szCs w:val="24"/>
        </w:rPr>
        <w:t>Novi Dwi Cahyani</w:t>
      </w:r>
      <w:r w:rsidRPr="009269D0">
        <w:rPr>
          <w:rFonts w:cs="Times New Roman"/>
          <w:szCs w:val="24"/>
          <w:vertAlign w:val="superscript"/>
          <w:lang w:val="id-ID"/>
        </w:rPr>
        <w:t xml:space="preserve"> </w:t>
      </w:r>
      <w:r w:rsidR="004D3A68" w:rsidRPr="009269D0">
        <w:rPr>
          <w:rFonts w:cs="Times New Roman"/>
          <w:szCs w:val="24"/>
          <w:vertAlign w:val="superscript"/>
          <w:lang w:val="id-ID"/>
        </w:rPr>
        <w:t>1</w:t>
      </w:r>
      <w:r w:rsidR="004D3A68" w:rsidRPr="009269D0">
        <w:rPr>
          <w:rFonts w:cs="Times New Roman"/>
          <w:szCs w:val="24"/>
          <w:lang w:val="id-ID"/>
        </w:rPr>
        <w:t xml:space="preserve">, </w:t>
      </w:r>
      <w:r w:rsidRPr="00541C70">
        <w:rPr>
          <w:rFonts w:cs="Times New Roman"/>
          <w:szCs w:val="24"/>
        </w:rPr>
        <w:t>Ai Nurasiah</w:t>
      </w:r>
      <w:r w:rsidRPr="009269D0">
        <w:rPr>
          <w:rFonts w:cs="Times New Roman"/>
          <w:szCs w:val="24"/>
          <w:vertAlign w:val="superscript"/>
          <w:lang w:val="id-ID"/>
        </w:rPr>
        <w:t xml:space="preserve"> </w:t>
      </w:r>
      <w:r w:rsidR="004D3A68" w:rsidRPr="009269D0">
        <w:rPr>
          <w:rFonts w:cs="Times New Roman"/>
          <w:szCs w:val="24"/>
          <w:vertAlign w:val="superscript"/>
          <w:lang w:val="id-ID"/>
        </w:rPr>
        <w:t>2</w:t>
      </w:r>
      <w:r w:rsidR="004D3A68" w:rsidRPr="009269D0">
        <w:rPr>
          <w:rFonts w:cs="Times New Roman"/>
          <w:szCs w:val="24"/>
          <w:lang w:val="id-ID"/>
        </w:rPr>
        <w:t xml:space="preserve">, </w:t>
      </w:r>
      <w:r w:rsidRPr="00541C70">
        <w:rPr>
          <w:rFonts w:cs="Times New Roman"/>
          <w:szCs w:val="24"/>
        </w:rPr>
        <w:t>Fera Riswida Utami</w:t>
      </w:r>
      <w:r w:rsidRPr="009269D0">
        <w:rPr>
          <w:rFonts w:cs="Times New Roman"/>
          <w:szCs w:val="24"/>
          <w:vertAlign w:val="superscript"/>
          <w:lang w:val="id-ID"/>
        </w:rPr>
        <w:t xml:space="preserve"> </w:t>
      </w:r>
      <w:r w:rsidR="004D3A68" w:rsidRPr="009269D0">
        <w:rPr>
          <w:rFonts w:cs="Times New Roman"/>
          <w:szCs w:val="24"/>
          <w:vertAlign w:val="superscript"/>
          <w:lang w:val="id-ID"/>
        </w:rPr>
        <w:t>3</w:t>
      </w:r>
    </w:p>
    <w:p w14:paraId="0D63882D" w14:textId="77777777" w:rsidR="00500EFE" w:rsidRDefault="004D3A68" w:rsidP="006C109D">
      <w:pPr>
        <w:jc w:val="center"/>
        <w:rPr>
          <w:rFonts w:cs="Times New Roman"/>
          <w:szCs w:val="24"/>
          <w:lang w:val="en-US"/>
        </w:rPr>
      </w:pPr>
      <w:r>
        <w:rPr>
          <w:rFonts w:cs="Times New Roman"/>
          <w:szCs w:val="24"/>
          <w:lang w:val="id-ID"/>
        </w:rPr>
        <w:t xml:space="preserve">Program Studi </w:t>
      </w:r>
      <w:r>
        <w:rPr>
          <w:rFonts w:cs="Times New Roman"/>
          <w:szCs w:val="24"/>
          <w:lang w:val="en-US"/>
        </w:rPr>
        <w:t>Kebidanan</w:t>
      </w:r>
    </w:p>
    <w:p w14:paraId="3E6BCEF6" w14:textId="77777777" w:rsidR="00500EFE" w:rsidRDefault="004D3A68" w:rsidP="006C109D">
      <w:pPr>
        <w:jc w:val="center"/>
        <w:rPr>
          <w:rFonts w:cs="Times New Roman"/>
          <w:szCs w:val="24"/>
          <w:lang w:val="en-US"/>
        </w:rPr>
      </w:pPr>
      <w:r>
        <w:rPr>
          <w:rFonts w:cs="Times New Roman"/>
          <w:szCs w:val="24"/>
          <w:lang w:val="en-US"/>
        </w:rPr>
        <w:t>Fakultas Ilmu Kesehatan</w:t>
      </w:r>
    </w:p>
    <w:p w14:paraId="48EF7814" w14:textId="77777777" w:rsidR="00500EFE" w:rsidRDefault="004D3A68" w:rsidP="006C109D">
      <w:pPr>
        <w:jc w:val="center"/>
        <w:rPr>
          <w:rFonts w:cs="Times New Roman"/>
          <w:szCs w:val="24"/>
          <w:lang w:val="en-US"/>
        </w:rPr>
      </w:pPr>
      <w:r>
        <w:rPr>
          <w:rFonts w:cs="Times New Roman"/>
          <w:szCs w:val="24"/>
          <w:lang w:val="en-US"/>
        </w:rPr>
        <w:t>Universitas Bhakti Husada Indonesia</w:t>
      </w:r>
    </w:p>
    <w:p w14:paraId="25DE6066" w14:textId="19826FE4" w:rsidR="00500EFE" w:rsidRDefault="004D3A68" w:rsidP="006C109D">
      <w:pPr>
        <w:numPr>
          <w:ilvl w:val="0"/>
          <w:numId w:val="1"/>
        </w:numPr>
        <w:jc w:val="center"/>
        <w:rPr>
          <w:rFonts w:cs="Times New Roman"/>
          <w:szCs w:val="24"/>
          <w:lang w:val="id-ID"/>
        </w:rPr>
      </w:pPr>
      <w:r>
        <w:rPr>
          <w:rFonts w:cs="Times New Roman"/>
          <w:szCs w:val="24"/>
          <w:lang w:val="id-ID"/>
        </w:rPr>
        <w:t>ma</w:t>
      </w:r>
      <w:r w:rsidR="003D3751">
        <w:rPr>
          <w:rFonts w:cs="Times New Roman"/>
          <w:szCs w:val="24"/>
          <w:lang w:val="id-ID"/>
        </w:rPr>
        <w:t>il: novidc13</w:t>
      </w:r>
      <w:r>
        <w:t>@gmail.com</w:t>
      </w:r>
      <w:r>
        <w:rPr>
          <w:rFonts w:cs="Times New Roman"/>
          <w:szCs w:val="24"/>
          <w:lang w:val="id-ID"/>
        </w:rPr>
        <w:t xml:space="preserve"> </w:t>
      </w:r>
    </w:p>
    <w:p w14:paraId="6C0237BC" w14:textId="77777777" w:rsidR="00541C70" w:rsidRDefault="00541C70" w:rsidP="006C109D">
      <w:pPr>
        <w:rPr>
          <w:rFonts w:cs="Times New Roman"/>
          <w:szCs w:val="24"/>
          <w:lang w:val="id-ID"/>
        </w:rPr>
      </w:pPr>
    </w:p>
    <w:p w14:paraId="25CB0C75" w14:textId="77777777" w:rsidR="00500EFE" w:rsidRDefault="004D3A68" w:rsidP="006C109D">
      <w:pPr>
        <w:pStyle w:val="Heading1"/>
        <w:jc w:val="center"/>
        <w:rPr>
          <w:rFonts w:cs="Times New Roman"/>
          <w:b w:val="0"/>
          <w:szCs w:val="24"/>
          <w:lang w:val="id-ID"/>
        </w:rPr>
      </w:pPr>
      <w:bookmarkStart w:id="0" w:name="_Toc80208528"/>
      <w:bookmarkStart w:id="1" w:name="_Toc79696611"/>
      <w:bookmarkStart w:id="2" w:name="_Toc80941532"/>
      <w:r>
        <w:rPr>
          <w:rFonts w:cs="Times New Roman"/>
          <w:szCs w:val="24"/>
        </w:rPr>
        <w:t>ABSTRAK</w:t>
      </w:r>
      <w:bookmarkEnd w:id="0"/>
      <w:bookmarkEnd w:id="1"/>
      <w:bookmarkEnd w:id="2"/>
    </w:p>
    <w:p w14:paraId="173B1C16" w14:textId="77777777" w:rsidR="00541C70" w:rsidRDefault="00541C70" w:rsidP="006C109D">
      <w:pPr>
        <w:rPr>
          <w:rFonts w:cs="Times New Roman"/>
          <w:szCs w:val="24"/>
          <w:lang w:val="en-US"/>
        </w:rPr>
      </w:pPr>
      <w:r w:rsidRPr="0061087F">
        <w:rPr>
          <w:rFonts w:cs="Times New Roman"/>
          <w:b/>
          <w:szCs w:val="24"/>
        </w:rPr>
        <w:t>Latar Belakang :</w:t>
      </w:r>
      <w:r w:rsidRPr="0061087F">
        <w:rPr>
          <w:rFonts w:cs="Times New Roman"/>
          <w:szCs w:val="24"/>
        </w:rPr>
        <w:t xml:space="preserve"> Anemia merupakan salah satu masalah gizi utama yang banyak terjadi di seluruh dunia, termasuk di Indonesia. Berdasarkan Riskesdas tahun 2020, prevalensi anemia pada ibu hamil mencapai 37,1%. Kadar hemoglobin yang rendah berisiko mempengaruhi proses persalinan, khususnya dalam memperpanjang kala II. Penelitian ini bertujuan untuk menganalisis hubungan antara kadar hemoglobin dengan lama persalinan kala II pada ibu bersalin di wilayah kerja Puskesmas Ciwaru, Kabupaten Kuningan, tahun 2025.</w:t>
      </w:r>
    </w:p>
    <w:p w14:paraId="04053FB7" w14:textId="77A5B015" w:rsidR="001C76B4" w:rsidRPr="001C76B4" w:rsidRDefault="001C76B4" w:rsidP="006C109D">
      <w:pPr>
        <w:rPr>
          <w:rFonts w:cs="Times New Roman"/>
          <w:szCs w:val="24"/>
          <w:lang w:val="en-US"/>
        </w:rPr>
      </w:pPr>
      <w:r w:rsidRPr="0061087F">
        <w:rPr>
          <w:rFonts w:cs="Times New Roman"/>
          <w:b/>
          <w:szCs w:val="24"/>
        </w:rPr>
        <w:t>Metode :</w:t>
      </w:r>
      <w:r w:rsidRPr="0061087F">
        <w:rPr>
          <w:rFonts w:cs="Times New Roman"/>
          <w:szCs w:val="24"/>
        </w:rPr>
        <w:t xml:space="preserve"> Penelitian menggunakan metode kuantitatif dengan desain </w:t>
      </w:r>
      <w:r w:rsidRPr="00CF5E7D">
        <w:rPr>
          <w:rFonts w:cs="Times New Roman"/>
          <w:i/>
          <w:iCs/>
          <w:szCs w:val="24"/>
        </w:rPr>
        <w:t>cross sectional.</w:t>
      </w:r>
      <w:r w:rsidRPr="0061087F">
        <w:rPr>
          <w:rFonts w:cs="Times New Roman"/>
          <w:szCs w:val="24"/>
        </w:rPr>
        <w:t xml:space="preserve"> </w:t>
      </w:r>
      <w:r>
        <w:rPr>
          <w:rFonts w:cs="Times New Roman"/>
          <w:szCs w:val="24"/>
        </w:rPr>
        <w:t xml:space="preserve">Teknik pengambilan sampel ini menggunakan </w:t>
      </w:r>
      <w:r w:rsidRPr="00CF5E7D">
        <w:rPr>
          <w:rFonts w:cs="Times New Roman"/>
          <w:i/>
          <w:iCs/>
          <w:szCs w:val="24"/>
        </w:rPr>
        <w:t>accidental sampling</w:t>
      </w:r>
      <w:r>
        <w:rPr>
          <w:rFonts w:cs="Times New Roman"/>
          <w:szCs w:val="24"/>
        </w:rPr>
        <w:t xml:space="preserve">  didapatkan </w:t>
      </w:r>
      <w:r w:rsidRPr="0061087F">
        <w:rPr>
          <w:rFonts w:cs="Times New Roman"/>
          <w:szCs w:val="24"/>
        </w:rPr>
        <w:t>30 ibu bersalin selama Februari–April 2025. Analisis data d</w:t>
      </w:r>
      <w:r>
        <w:rPr>
          <w:rFonts w:cs="Times New Roman"/>
          <w:szCs w:val="24"/>
        </w:rPr>
        <w:t>ila</w:t>
      </w:r>
      <w:r w:rsidRPr="0061087F">
        <w:rPr>
          <w:rFonts w:cs="Times New Roman"/>
          <w:szCs w:val="24"/>
        </w:rPr>
        <w:t xml:space="preserve">kukan secara univariat dan bivariat menggunakan uji Rank Spearman. </w:t>
      </w:r>
    </w:p>
    <w:p w14:paraId="1736313D" w14:textId="3D6FFCC6" w:rsidR="00541C70" w:rsidRPr="0061087F" w:rsidRDefault="00541C70" w:rsidP="006C109D">
      <w:pPr>
        <w:rPr>
          <w:rFonts w:cs="Times New Roman"/>
          <w:szCs w:val="24"/>
        </w:rPr>
      </w:pPr>
      <w:r w:rsidRPr="0061087F">
        <w:rPr>
          <w:rFonts w:cs="Times New Roman"/>
          <w:b/>
          <w:szCs w:val="24"/>
        </w:rPr>
        <w:t>Hasil :</w:t>
      </w:r>
      <w:r w:rsidRPr="0061087F">
        <w:rPr>
          <w:rFonts w:cs="Times New Roman"/>
          <w:szCs w:val="24"/>
        </w:rPr>
        <w:t xml:space="preserve"> Hasil menunjukkan bahwa 60,0% responden mengalami anemia dan 36,7% mengalami persalinan kala II yang lama. </w:t>
      </w:r>
      <w:r w:rsidR="001C76B4">
        <w:rPr>
          <w:rFonts w:cs="Times New Roman"/>
          <w:szCs w:val="24"/>
          <w:lang w:val="en-US"/>
        </w:rPr>
        <w:t>Hasil yang didapatkan</w:t>
      </w:r>
      <w:r w:rsidRPr="0061087F">
        <w:rPr>
          <w:rFonts w:cs="Times New Roman"/>
          <w:szCs w:val="24"/>
        </w:rPr>
        <w:t xml:space="preserve"> yang signifikan antara kadar hemoglobin dan lama persalinan kala II (p-value = 0,041).</w:t>
      </w:r>
    </w:p>
    <w:p w14:paraId="3B1ECB40" w14:textId="3D560DE9" w:rsidR="00500EFE" w:rsidRDefault="00541C70" w:rsidP="006C109D">
      <w:pPr>
        <w:rPr>
          <w:rFonts w:cs="Times New Roman"/>
          <w:b/>
          <w:lang w:val="id-ID"/>
        </w:rPr>
      </w:pPr>
      <w:r w:rsidRPr="0061087F">
        <w:rPr>
          <w:rFonts w:cs="Times New Roman"/>
          <w:szCs w:val="24"/>
        </w:rPr>
        <w:t xml:space="preserve">Kata Kunci </w:t>
      </w:r>
      <w:r w:rsidRPr="0061087F">
        <w:rPr>
          <w:rFonts w:cs="Times New Roman"/>
          <w:szCs w:val="24"/>
        </w:rPr>
        <w:tab/>
        <w:t>: Anemia, Hemoglobin, Persalinan, Kala II, Ibu Hamil</w:t>
      </w:r>
      <w:r>
        <w:rPr>
          <w:rFonts w:cs="Times New Roman"/>
          <w:b/>
          <w:sz w:val="28"/>
          <w:lang w:val="id-ID"/>
        </w:rPr>
        <w:t xml:space="preserve"> </w:t>
      </w:r>
      <w:r w:rsidR="004D3A68">
        <w:rPr>
          <w:rFonts w:cs="Times New Roman"/>
          <w:b/>
          <w:sz w:val="28"/>
          <w:lang w:val="id-ID"/>
        </w:rPr>
        <w:br w:type="page"/>
      </w:r>
    </w:p>
    <w:p w14:paraId="752AF709" w14:textId="77777777" w:rsidR="00541C70" w:rsidRPr="0061087F" w:rsidRDefault="00541C70" w:rsidP="006C109D">
      <w:pPr>
        <w:rPr>
          <w:rFonts w:eastAsia="Times New Roman" w:cs="Times New Roman"/>
          <w:i/>
          <w:szCs w:val="24"/>
          <w:lang w:val="en-US"/>
        </w:rPr>
      </w:pPr>
      <w:r w:rsidRPr="0061087F">
        <w:rPr>
          <w:rFonts w:eastAsia="Times New Roman" w:cs="Times New Roman"/>
          <w:b/>
          <w:bCs/>
          <w:i/>
          <w:szCs w:val="24"/>
          <w:lang w:val="en-US"/>
        </w:rPr>
        <w:lastRenderedPageBreak/>
        <w:t>THE RELATIONSHIP BETWEEN HEMOGLOBIN (HB) LEVELS AND THE DURATION OF THE SECOND STAGE OF LABOR IN MOTHERS GIVING BIRTH IN THE WORKING AREA OF CIWARU HEALTH CENTER, KUNINGAN REGENCY, IN 2025</w:t>
      </w:r>
    </w:p>
    <w:p w14:paraId="73815A80" w14:textId="77777777" w:rsidR="009269D0" w:rsidRPr="009269D0" w:rsidRDefault="009269D0" w:rsidP="006C109D">
      <w:pPr>
        <w:pStyle w:val="NormalWeb"/>
        <w:spacing w:before="0" w:beforeAutospacing="0" w:after="0" w:afterAutospacing="0"/>
        <w:jc w:val="both"/>
        <w:rPr>
          <w:i/>
        </w:rPr>
      </w:pPr>
    </w:p>
    <w:p w14:paraId="7D7A6208" w14:textId="77777777" w:rsidR="00541C70" w:rsidRPr="00541C70" w:rsidRDefault="00541C70" w:rsidP="006C109D">
      <w:pPr>
        <w:rPr>
          <w:rFonts w:cs="Times New Roman"/>
          <w:i/>
          <w:szCs w:val="24"/>
          <w:vertAlign w:val="superscript"/>
          <w:lang w:val="id-ID"/>
        </w:rPr>
      </w:pPr>
      <w:r w:rsidRPr="00541C70">
        <w:rPr>
          <w:rFonts w:cs="Times New Roman"/>
          <w:bCs/>
          <w:i/>
          <w:szCs w:val="24"/>
        </w:rPr>
        <w:t>Novi Dwi Cahyani</w:t>
      </w:r>
      <w:r w:rsidRPr="00541C70">
        <w:rPr>
          <w:rFonts w:cs="Times New Roman"/>
          <w:i/>
          <w:szCs w:val="24"/>
          <w:vertAlign w:val="superscript"/>
          <w:lang w:val="id-ID"/>
        </w:rPr>
        <w:t xml:space="preserve"> 1</w:t>
      </w:r>
      <w:r w:rsidRPr="00541C70">
        <w:rPr>
          <w:rFonts w:cs="Times New Roman"/>
          <w:i/>
          <w:szCs w:val="24"/>
          <w:lang w:val="id-ID"/>
        </w:rPr>
        <w:t xml:space="preserve">, </w:t>
      </w:r>
      <w:r w:rsidRPr="00541C70">
        <w:rPr>
          <w:rFonts w:cs="Times New Roman"/>
          <w:i/>
          <w:szCs w:val="24"/>
        </w:rPr>
        <w:t>Ai Nurasiah</w:t>
      </w:r>
      <w:r w:rsidRPr="00541C70">
        <w:rPr>
          <w:rFonts w:cs="Times New Roman"/>
          <w:i/>
          <w:szCs w:val="24"/>
          <w:vertAlign w:val="superscript"/>
          <w:lang w:val="id-ID"/>
        </w:rPr>
        <w:t xml:space="preserve"> 2</w:t>
      </w:r>
      <w:r w:rsidRPr="00541C70">
        <w:rPr>
          <w:rFonts w:cs="Times New Roman"/>
          <w:i/>
          <w:szCs w:val="24"/>
          <w:lang w:val="id-ID"/>
        </w:rPr>
        <w:t xml:space="preserve">, </w:t>
      </w:r>
      <w:r w:rsidRPr="00541C70">
        <w:rPr>
          <w:rFonts w:cs="Times New Roman"/>
          <w:i/>
          <w:szCs w:val="24"/>
        </w:rPr>
        <w:t>Fera Riswida Utami</w:t>
      </w:r>
      <w:r w:rsidRPr="00541C70">
        <w:rPr>
          <w:rFonts w:cs="Times New Roman"/>
          <w:i/>
          <w:szCs w:val="24"/>
          <w:vertAlign w:val="superscript"/>
          <w:lang w:val="id-ID"/>
        </w:rPr>
        <w:t xml:space="preserve"> 3</w:t>
      </w:r>
    </w:p>
    <w:p w14:paraId="3298719B" w14:textId="0F0CEA04" w:rsidR="009269D0" w:rsidRPr="00541C70" w:rsidRDefault="009269D0" w:rsidP="006C109D">
      <w:pPr>
        <w:pStyle w:val="NormalWeb"/>
        <w:spacing w:before="0" w:beforeAutospacing="0" w:after="0" w:afterAutospacing="0"/>
        <w:jc w:val="both"/>
        <w:rPr>
          <w:i/>
        </w:rPr>
      </w:pPr>
      <w:r w:rsidRPr="00541C70">
        <w:rPr>
          <w:i/>
        </w:rPr>
        <w:t>Midwifery Study Program</w:t>
      </w:r>
      <w:r w:rsidRPr="00541C70">
        <w:rPr>
          <w:i/>
        </w:rPr>
        <w:br/>
        <w:t>Faculty of Health Sciences</w:t>
      </w:r>
      <w:r w:rsidRPr="00541C70">
        <w:rPr>
          <w:i/>
        </w:rPr>
        <w:br/>
        <w:t>Bhakti Husada Indonesia University</w:t>
      </w:r>
      <w:r w:rsidRPr="00541C70">
        <w:rPr>
          <w:i/>
        </w:rPr>
        <w:br/>
        <w:t>E-mail: ………………@gmail.com</w:t>
      </w:r>
    </w:p>
    <w:p w14:paraId="4479CCFF" w14:textId="77777777" w:rsidR="009269D0" w:rsidRPr="009269D0" w:rsidRDefault="009269D0" w:rsidP="006C109D">
      <w:pPr>
        <w:pStyle w:val="NormalWeb"/>
        <w:spacing w:before="0" w:beforeAutospacing="0" w:after="0" w:afterAutospacing="0"/>
        <w:jc w:val="both"/>
        <w:rPr>
          <w:i/>
        </w:rPr>
      </w:pPr>
    </w:p>
    <w:p w14:paraId="0FBA2D14" w14:textId="77777777" w:rsidR="009269D0" w:rsidRDefault="009269D0" w:rsidP="006C109D">
      <w:pPr>
        <w:pStyle w:val="NormalWeb"/>
        <w:spacing w:before="0" w:beforeAutospacing="0" w:after="0" w:afterAutospacing="0"/>
        <w:jc w:val="center"/>
        <w:rPr>
          <w:rStyle w:val="Strong"/>
          <w:i/>
        </w:rPr>
      </w:pPr>
      <w:r w:rsidRPr="009269D0">
        <w:rPr>
          <w:rStyle w:val="Strong"/>
          <w:i/>
        </w:rPr>
        <w:t>ABSTRACT</w:t>
      </w:r>
    </w:p>
    <w:p w14:paraId="30072972" w14:textId="77777777" w:rsidR="00541C70" w:rsidRPr="0061087F" w:rsidRDefault="009269D0" w:rsidP="006C109D">
      <w:pPr>
        <w:rPr>
          <w:rFonts w:eastAsia="Times New Roman" w:cs="Times New Roman"/>
          <w:i/>
          <w:szCs w:val="24"/>
          <w:lang w:val="en-US"/>
        </w:rPr>
      </w:pPr>
      <w:r w:rsidRPr="009269D0">
        <w:rPr>
          <w:i/>
        </w:rPr>
        <w:br/>
      </w:r>
      <w:r w:rsidR="00541C70" w:rsidRPr="0061087F">
        <w:rPr>
          <w:rFonts w:eastAsia="Times New Roman" w:cs="Times New Roman"/>
          <w:b/>
          <w:bCs/>
          <w:i/>
          <w:szCs w:val="24"/>
          <w:lang w:val="en-US"/>
        </w:rPr>
        <w:t>Background</w:t>
      </w:r>
      <w:r w:rsidR="00541C70">
        <w:rPr>
          <w:rFonts w:eastAsia="Times New Roman" w:cs="Times New Roman"/>
          <w:i/>
          <w:szCs w:val="24"/>
          <w:lang w:val="en-US"/>
        </w:rPr>
        <w:t xml:space="preserve">: </w:t>
      </w:r>
      <w:r w:rsidR="00541C70" w:rsidRPr="0061087F">
        <w:rPr>
          <w:rFonts w:eastAsia="Times New Roman" w:cs="Times New Roman"/>
          <w:i/>
          <w:szCs w:val="24"/>
          <w:lang w:val="en-US"/>
        </w:rPr>
        <w:t>Anemia is one of the major nutritional problems globally, including in Indonesia. According to the 2020 Basic Health Research (Riskesdas), the prevalence of anemia in pregnant women reached 37.1%. Low hemoglobin levels are associated with adverse labor outcomes, particularly in prolonging the second stage of labor. This study aimed to analyze the relationship between hemoglobin levels and the duration of the second stage of labor in mothers giving birth in the working area of Ciwaru Health Center, Kuningan Regency, in 2025.</w:t>
      </w:r>
    </w:p>
    <w:p w14:paraId="1DCDD18F" w14:textId="77777777" w:rsidR="00541C70" w:rsidRPr="0061087F" w:rsidRDefault="00541C70" w:rsidP="006C109D">
      <w:pPr>
        <w:rPr>
          <w:rFonts w:eastAsia="Times New Roman" w:cs="Times New Roman"/>
          <w:i/>
          <w:szCs w:val="24"/>
          <w:lang w:val="en-US"/>
        </w:rPr>
      </w:pPr>
      <w:r w:rsidRPr="0061087F">
        <w:rPr>
          <w:rFonts w:eastAsia="Times New Roman" w:cs="Times New Roman"/>
          <w:b/>
          <w:bCs/>
          <w:i/>
          <w:szCs w:val="24"/>
          <w:lang w:val="en-US"/>
        </w:rPr>
        <w:t>Methods</w:t>
      </w:r>
      <w:r>
        <w:rPr>
          <w:rFonts w:eastAsia="Times New Roman" w:cs="Times New Roman"/>
          <w:i/>
          <w:szCs w:val="24"/>
          <w:lang w:val="en-US"/>
        </w:rPr>
        <w:t xml:space="preserve">: </w:t>
      </w:r>
      <w:r w:rsidRPr="0061087F">
        <w:rPr>
          <w:rFonts w:eastAsia="Times New Roman" w:cs="Times New Roman"/>
          <w:i/>
          <w:szCs w:val="24"/>
          <w:lang w:val="en-US"/>
        </w:rPr>
        <w:t>This study used a quantitative method with a cross-sectional design. The population and sample consisted of 30 mothers who gave birth from February to April 2025. Data were analyzed using univariate and bivariate analysis with the Spearman rank test.</w:t>
      </w:r>
    </w:p>
    <w:p w14:paraId="7BED17F0" w14:textId="77777777" w:rsidR="00541C70" w:rsidRPr="0061087F" w:rsidRDefault="00541C70" w:rsidP="006C109D">
      <w:pPr>
        <w:rPr>
          <w:rFonts w:eastAsia="Times New Roman" w:cs="Times New Roman"/>
          <w:i/>
          <w:szCs w:val="24"/>
          <w:lang w:val="en-US"/>
        </w:rPr>
      </w:pPr>
      <w:r w:rsidRPr="0061087F">
        <w:rPr>
          <w:rFonts w:eastAsia="Times New Roman" w:cs="Times New Roman"/>
          <w:b/>
          <w:bCs/>
          <w:i/>
          <w:szCs w:val="24"/>
          <w:lang w:val="en-US"/>
        </w:rPr>
        <w:t>Results</w:t>
      </w:r>
      <w:r>
        <w:rPr>
          <w:rFonts w:eastAsia="Times New Roman" w:cs="Times New Roman"/>
          <w:i/>
          <w:szCs w:val="24"/>
          <w:lang w:val="en-US"/>
        </w:rPr>
        <w:t xml:space="preserve">: </w:t>
      </w:r>
      <w:r w:rsidRPr="0061087F">
        <w:rPr>
          <w:rFonts w:eastAsia="Times New Roman" w:cs="Times New Roman"/>
          <w:i/>
          <w:szCs w:val="24"/>
          <w:lang w:val="en-US"/>
        </w:rPr>
        <w:t>The results showed that 60.0% of respondents experienced anemia, and 36.7% had a prolonged second stage of labor. A significant relationship was found between hemoglobin levels and the duration of the second stage of labor (p-value = 0.041).</w:t>
      </w:r>
    </w:p>
    <w:p w14:paraId="217DD171" w14:textId="21DC3271" w:rsidR="009269D0" w:rsidRDefault="00541C70" w:rsidP="006C109D">
      <w:pPr>
        <w:pStyle w:val="NormalWeb"/>
        <w:spacing w:before="0" w:beforeAutospacing="0" w:after="0" w:afterAutospacing="0"/>
        <w:jc w:val="both"/>
        <w:rPr>
          <w:i/>
          <w:iCs/>
        </w:rPr>
      </w:pPr>
      <w:r w:rsidRPr="0061087F">
        <w:rPr>
          <w:b/>
          <w:bCs/>
          <w:i/>
        </w:rPr>
        <w:t>Keywords</w:t>
      </w:r>
      <w:r w:rsidRPr="0061087F">
        <w:rPr>
          <w:i/>
        </w:rPr>
        <w:t>: Anemia, Hemoglobin, Labor, Second Stage, Pregnant Women</w:t>
      </w:r>
    </w:p>
    <w:p w14:paraId="72D8A0E8" w14:textId="77777777" w:rsidR="009269D0" w:rsidRDefault="009269D0" w:rsidP="006C109D">
      <w:pPr>
        <w:rPr>
          <w:i/>
          <w:iCs/>
          <w:lang w:val="en-US"/>
        </w:rPr>
      </w:pPr>
    </w:p>
    <w:p w14:paraId="7BA1E1B5" w14:textId="77777777" w:rsidR="009269D0" w:rsidRDefault="009269D0" w:rsidP="006C109D">
      <w:pPr>
        <w:rPr>
          <w:i/>
          <w:iCs/>
          <w:lang w:val="en-US"/>
        </w:rPr>
      </w:pPr>
    </w:p>
    <w:p w14:paraId="0C5CDFA8" w14:textId="77777777" w:rsidR="009269D0" w:rsidRDefault="009269D0" w:rsidP="006C109D">
      <w:pPr>
        <w:rPr>
          <w:i/>
          <w:iCs/>
          <w:lang w:val="en-US"/>
        </w:rPr>
      </w:pPr>
    </w:p>
    <w:p w14:paraId="61FCF018" w14:textId="77777777" w:rsidR="009269D0" w:rsidRDefault="009269D0" w:rsidP="006C109D">
      <w:pPr>
        <w:rPr>
          <w:i/>
          <w:iCs/>
          <w:lang w:val="en-US"/>
        </w:rPr>
      </w:pPr>
    </w:p>
    <w:p w14:paraId="3F93AE2C" w14:textId="77777777" w:rsidR="009269D0" w:rsidRDefault="009269D0" w:rsidP="006C109D">
      <w:pPr>
        <w:rPr>
          <w:b/>
          <w:bCs/>
          <w:i/>
          <w:iCs/>
          <w:lang w:val="en-US"/>
        </w:rPr>
        <w:sectPr w:rsidR="009269D0" w:rsidSect="00B528F7">
          <w:pgSz w:w="11906" w:h="16838"/>
          <w:pgMar w:top="1440" w:right="1440" w:bottom="1440" w:left="1440" w:header="708" w:footer="708" w:gutter="0"/>
          <w:cols w:space="708"/>
          <w:docGrid w:linePitch="360"/>
        </w:sectPr>
      </w:pPr>
    </w:p>
    <w:p w14:paraId="0C3CFEC2" w14:textId="15A0499F" w:rsidR="00500EFE" w:rsidRPr="009269D0" w:rsidRDefault="004D3A68" w:rsidP="00647A9C">
      <w:pPr>
        <w:pStyle w:val="Heading1"/>
        <w:rPr>
          <w:lang w:val="id-ID"/>
        </w:rPr>
      </w:pPr>
      <w:r>
        <w:rPr>
          <w:lang w:val="id-ID"/>
        </w:rPr>
        <w:lastRenderedPageBreak/>
        <w:t>Pendahuluan</w:t>
      </w:r>
    </w:p>
    <w:p w14:paraId="327211AB" w14:textId="77777777" w:rsidR="00647A9C" w:rsidRDefault="00647A9C" w:rsidP="00647A9C">
      <w:pPr>
        <w:ind w:firstLine="720"/>
        <w:rPr>
          <w:rFonts w:eastAsia="Times New Roman" w:cs="Times New Roman"/>
          <w:color w:val="auto"/>
          <w:szCs w:val="24"/>
          <w:lang w:val="en-US"/>
        </w:rPr>
      </w:pPr>
      <w:r w:rsidRPr="00647A9C">
        <w:rPr>
          <w:rFonts w:eastAsia="Times New Roman" w:cs="Times New Roman"/>
          <w:color w:val="auto"/>
          <w:szCs w:val="24"/>
          <w:lang w:val="en-US"/>
        </w:rPr>
        <w:t>Angka Kematian Ibu (AKI) merupakan indikator penting dalam menilai kualitas layanan kesehatan suatu negara, yang dipengaruhi oleh tenaga kesehatan, sarana prasarana, serta sistem pelayanan yang tersedia. Berdasarkan data WHO, AKI global pada tahun 2020 mencapai 223 per 100.000 kelahiran hidup, dengan target penurunan menjadi 70 per 100.000 pada tahun 2030 (WHO, 2020). Di Indonesia, meskipun menunjukkan tren penurunan, AKI masih tergolong tinggi yakni sebesar 305 per 100.000 kelahiran hidup pada tahun 2023, sementara target nasional pada tahun 2024 adalah 183 (Kementerian Kesehatan RI, 2023). Penyebab utama kematian ibu antara lain adalah hipertensi dalam kehamilan (412 kasus), perdarahan obstetrik (360 kasus), serta komplikasi obstetrik lainnya (204 kasus) (Kemenkes RI, 2023).</w:t>
      </w:r>
    </w:p>
    <w:p w14:paraId="5BC7DD0E" w14:textId="77777777" w:rsidR="00647A9C" w:rsidRDefault="00647A9C" w:rsidP="00647A9C">
      <w:pPr>
        <w:ind w:firstLine="720"/>
        <w:rPr>
          <w:rFonts w:eastAsia="Times New Roman" w:cs="Times New Roman"/>
          <w:color w:val="auto"/>
          <w:szCs w:val="24"/>
          <w:lang w:val="en-US"/>
        </w:rPr>
      </w:pPr>
      <w:r w:rsidRPr="00647A9C">
        <w:rPr>
          <w:rFonts w:eastAsia="Times New Roman" w:cs="Times New Roman"/>
          <w:color w:val="auto"/>
          <w:szCs w:val="24"/>
          <w:lang w:val="en-US"/>
        </w:rPr>
        <w:t>Salah satu penyebab tidak langsung dari tingginya AKI adalah anemia pada ibu hamil. WHO menyatakan bahwa anemia masih menjadi masalah kesehatan utama di dunia, dengan prevalensi sebesar 43,9% pada ibu hamil secara global. Prevalensi tertinggi terjadi di Afrika (59,1%) dan Asia (49,4%) (WHO, 2020). Di Indonesia, berdasarkan Riskesdas 2020, prevalensi anemia pada ibu hamil sebesar 37,1%. Data dari Survei Kesehatan Rumah Tangga (SKRT) menunjukkan tren penurunan prevalensi anemia defisiensi besi dari 63,5% (1995) menjadi 24,5% (2021). Di Jawa Barat tercatat 11.957 kasus ibu hamil dengan anemia, sedangkan di Kabupaten Kuningan, prevalensinya adalah 12,1% dengan Kecamatan Ciwaru berada di peringkat sepuluh besar yakni sebesar 21,2% (Dinas Kesehatan Kabupaten Kuningan, 2023).</w:t>
      </w:r>
    </w:p>
    <w:p w14:paraId="244BC886" w14:textId="77777777" w:rsidR="00647A9C" w:rsidRDefault="00647A9C" w:rsidP="00647A9C">
      <w:pPr>
        <w:ind w:firstLine="720"/>
        <w:rPr>
          <w:rFonts w:eastAsia="Times New Roman" w:cs="Times New Roman"/>
          <w:color w:val="auto"/>
          <w:szCs w:val="24"/>
          <w:lang w:val="en-US"/>
        </w:rPr>
      </w:pPr>
      <w:r w:rsidRPr="00647A9C">
        <w:rPr>
          <w:rFonts w:eastAsia="Times New Roman" w:cs="Times New Roman"/>
          <w:color w:val="auto"/>
          <w:szCs w:val="24"/>
          <w:lang w:val="en-US"/>
        </w:rPr>
        <w:t xml:space="preserve">Anemia dalam kehamilan berdampak signifikan terhadap proses persalinan, khususnya dalam meningkatkan risiko terjadinya persalinan kala II yang lama. Hal ini disebabkan oleh penurunan kadar hemoglobin yang berperan penting dalam membawa oksigen ke jaringan tubuh, termasuk otot uterus. Akibatnya, kontraksi uterus menjadi lemah dan tidak efektif, </w:t>
      </w:r>
      <w:r w:rsidRPr="00647A9C">
        <w:rPr>
          <w:rFonts w:eastAsia="Times New Roman" w:cs="Times New Roman"/>
          <w:color w:val="auto"/>
          <w:szCs w:val="24"/>
          <w:lang w:val="en-US"/>
        </w:rPr>
        <w:t>sehingga memperpanjang proses persalinan (Rivki et al., n.d.; Ningtiyas et al., 2023). Komplikasi dari persalinan kala II lama dapat mencakup perdarahan postpartum (34–45%), retensio plasenta (16–17%), infeksi (10–10,5%), hingga risiko kematian neonatal akibat asfiksia (Ningtiyas et al., 2023).</w:t>
      </w:r>
      <w:r>
        <w:rPr>
          <w:rFonts w:eastAsia="Times New Roman" w:cs="Times New Roman"/>
          <w:color w:val="auto"/>
          <w:szCs w:val="24"/>
          <w:lang w:val="en-US"/>
        </w:rPr>
        <w:t>\</w:t>
      </w:r>
    </w:p>
    <w:p w14:paraId="0E7E7D85" w14:textId="77777777" w:rsidR="00647A9C" w:rsidRDefault="00647A9C" w:rsidP="00647A9C">
      <w:pPr>
        <w:ind w:firstLine="720"/>
        <w:rPr>
          <w:rFonts w:eastAsia="Times New Roman" w:cs="Times New Roman"/>
          <w:color w:val="auto"/>
          <w:szCs w:val="24"/>
          <w:lang w:val="en-US"/>
        </w:rPr>
      </w:pPr>
      <w:r w:rsidRPr="00647A9C">
        <w:rPr>
          <w:rFonts w:eastAsia="Times New Roman" w:cs="Times New Roman"/>
          <w:color w:val="auto"/>
          <w:szCs w:val="24"/>
          <w:lang w:val="en-US"/>
        </w:rPr>
        <w:t>Penelitian terdahulu menunjukkan bahwa rendahnya kadar hemoglobin ibu bersalin berkaitan erat dengan lamanya persalinan kala II. Penelitian oleh Andriani (2016) menunjukkan bahwa dari 18 ibu bersalin yang mengalami anemia, sebanyak 71,42% mengalami persalinan kala II yang lama, dan hasil uji Chi-Square menunjukkan hubungan yang signifikan (p ≤ 0,05). Penelitian serupa oleh Oktaviani (2019) di Puskesmas Ciamis juga menemukan hubungan bermakna antara anemia dengan lamanya persalinan, dengan nilai ρ = 0,000. Hal ini mendukung teori dari Proverawati dan Manuaba bahwa berkurangnya hemoglobin mengakibatkan terbatasnya pengiriman oksigen ke organ vital, sehingga his menjadi lemah dan memperpanjang proses persalinan.</w:t>
      </w:r>
    </w:p>
    <w:p w14:paraId="4025A675" w14:textId="25A212D0" w:rsidR="00647A9C" w:rsidRPr="00647A9C" w:rsidRDefault="00647A9C" w:rsidP="00647A9C">
      <w:pPr>
        <w:ind w:firstLine="720"/>
        <w:rPr>
          <w:rFonts w:eastAsia="Times New Roman" w:cs="Times New Roman"/>
          <w:color w:val="auto"/>
          <w:szCs w:val="24"/>
          <w:lang w:val="en-US"/>
        </w:rPr>
      </w:pPr>
      <w:r w:rsidRPr="00647A9C">
        <w:rPr>
          <w:rFonts w:eastAsia="Times New Roman" w:cs="Times New Roman"/>
          <w:color w:val="auto"/>
          <w:szCs w:val="24"/>
          <w:lang w:val="en-US"/>
        </w:rPr>
        <w:t xml:space="preserve">Berdasarkan studi pendahuluan yang dilakukan di wilayah kerja Puskesmas Ciwaru Kabupaten Kuningan pada 1 Agustus 2024, dari 68 ibu bersalin pada periode Juni–Agustus, sebanyak 35 ibu memiliki kadar hemoglobin rendah, dan 20 di antaranya mengalami kala II lama. Sementara itu, dari 33 ibu dengan kadar hemoglobin normal, hanya 10 yang mengalami kala II lama. Temuan ini memperkuat pentingnya pemantauan kadar hemoglobin serta edukasi konsumsi tablet Fe selama kehamilan. Oleh karena itu, peneliti tertarik untuk melakukan penelitian yang berjudul </w:t>
      </w:r>
      <w:r w:rsidRPr="00647A9C">
        <w:rPr>
          <w:rFonts w:eastAsia="Times New Roman" w:cs="Times New Roman"/>
          <w:i/>
          <w:iCs/>
          <w:color w:val="auto"/>
          <w:szCs w:val="24"/>
          <w:lang w:val="en-US"/>
        </w:rPr>
        <w:t>“Hubungan antara kadar hemoglobin (Hb) dengan lama persalinan kala II pada ibu bersalin di wilayah kerja Puskesmas Ciwaru Kabupaten Kuningan Tahun 2024”</w:t>
      </w:r>
      <w:r w:rsidRPr="00647A9C">
        <w:rPr>
          <w:rFonts w:eastAsia="Times New Roman" w:cs="Times New Roman"/>
          <w:color w:val="auto"/>
          <w:szCs w:val="24"/>
          <w:lang w:val="en-US"/>
        </w:rPr>
        <w:t xml:space="preserve"> sebagai upaya memberikan kontribusi dalam meningkatkan mutu pelayanan kesehatan maternal di daerah tersebut.</w:t>
      </w:r>
    </w:p>
    <w:p w14:paraId="70C93EDD" w14:textId="77777777" w:rsidR="00541C70" w:rsidRDefault="00541C70" w:rsidP="006C109D">
      <w:pPr>
        <w:ind w:firstLine="720"/>
        <w:rPr>
          <w:rFonts w:cs="Times New Roman"/>
          <w:szCs w:val="24"/>
          <w:lang w:val="en-US"/>
        </w:rPr>
      </w:pPr>
    </w:p>
    <w:p w14:paraId="5B343591" w14:textId="77777777" w:rsidR="00DD32ED" w:rsidRDefault="00DD32ED" w:rsidP="006C109D">
      <w:pPr>
        <w:ind w:firstLine="720"/>
        <w:rPr>
          <w:rFonts w:cs="Times New Roman"/>
          <w:szCs w:val="24"/>
          <w:lang w:val="en-US"/>
        </w:rPr>
      </w:pPr>
    </w:p>
    <w:p w14:paraId="7CF7D390" w14:textId="77777777" w:rsidR="00DD32ED" w:rsidRDefault="00DD32ED" w:rsidP="006C109D">
      <w:pPr>
        <w:ind w:firstLine="720"/>
        <w:rPr>
          <w:rFonts w:cs="Times New Roman"/>
          <w:szCs w:val="24"/>
          <w:lang w:val="en-US"/>
        </w:rPr>
      </w:pPr>
    </w:p>
    <w:p w14:paraId="5BDCDBDC" w14:textId="3A74E3B7" w:rsidR="00500EFE" w:rsidRDefault="004D3A68" w:rsidP="006C109D">
      <w:pPr>
        <w:pStyle w:val="Heading1"/>
        <w:rPr>
          <w:lang w:val="id-ID"/>
        </w:rPr>
      </w:pPr>
      <w:r>
        <w:rPr>
          <w:lang w:val="id-ID"/>
        </w:rPr>
        <w:lastRenderedPageBreak/>
        <w:t>Metode</w:t>
      </w:r>
    </w:p>
    <w:p w14:paraId="3150A6EB" w14:textId="77777777" w:rsidR="009269D0" w:rsidRPr="009269D0" w:rsidRDefault="009269D0" w:rsidP="006C109D">
      <w:pPr>
        <w:rPr>
          <w:lang w:val="id-ID"/>
        </w:rPr>
      </w:pPr>
    </w:p>
    <w:p w14:paraId="0C68AF1F" w14:textId="77777777" w:rsidR="00541C70" w:rsidRPr="0061087F" w:rsidRDefault="00541C70" w:rsidP="006C109D">
      <w:pPr>
        <w:rPr>
          <w:rFonts w:cs="Times New Roman"/>
          <w:szCs w:val="24"/>
        </w:rPr>
      </w:pPr>
      <w:r w:rsidRPr="0061087F">
        <w:rPr>
          <w:rFonts w:cs="Times New Roman"/>
          <w:szCs w:val="24"/>
        </w:rPr>
        <w:t xml:space="preserve">Penelitian menggunakan metode kuantitatif dengan desain cross sectional. Populasi dan </w:t>
      </w:r>
      <w:r w:rsidRPr="0061087F">
        <w:rPr>
          <w:rFonts w:cs="Times New Roman"/>
          <w:szCs w:val="24"/>
        </w:rPr>
        <w:t xml:space="preserve">sampel terdiri dari 30 ibu bersalin selama Februari–April 2025. Analisis data dilakukan secara univariat dan bivariat menggunakan uji Rank Spearman. </w:t>
      </w:r>
    </w:p>
    <w:p w14:paraId="761265AB" w14:textId="77777777" w:rsidR="00500EFE" w:rsidRDefault="00500EFE" w:rsidP="006C109D">
      <w:pPr>
        <w:ind w:firstLine="720"/>
        <w:rPr>
          <w:rFonts w:cs="Times New Roman"/>
          <w:bCs/>
          <w:kern w:val="24"/>
          <w:szCs w:val="20"/>
          <w:lang w:val="id-ID"/>
        </w:rPr>
        <w:sectPr w:rsidR="00500EFE" w:rsidSect="00B528F7">
          <w:footerReference w:type="default" r:id="rId9"/>
          <w:pgSz w:w="11906" w:h="16838"/>
          <w:pgMar w:top="1440" w:right="1440" w:bottom="1440" w:left="1440" w:header="708" w:footer="708" w:gutter="0"/>
          <w:pgNumType w:start="1"/>
          <w:cols w:num="2" w:space="432"/>
          <w:docGrid w:linePitch="360"/>
        </w:sectPr>
      </w:pPr>
    </w:p>
    <w:p w14:paraId="3AD353CC" w14:textId="77777777" w:rsidR="00500EFE" w:rsidRDefault="00500EFE" w:rsidP="006C109D">
      <w:pPr>
        <w:rPr>
          <w:rFonts w:cs="Times New Roman"/>
          <w:bCs/>
          <w:kern w:val="24"/>
          <w:szCs w:val="20"/>
          <w:lang w:val="id-ID"/>
        </w:rPr>
      </w:pPr>
    </w:p>
    <w:p w14:paraId="58428A8E" w14:textId="77777777" w:rsidR="00500EFE" w:rsidRDefault="00500EFE" w:rsidP="006C109D">
      <w:pPr>
        <w:rPr>
          <w:rFonts w:cs="Times New Roman"/>
          <w:bCs/>
          <w:kern w:val="24"/>
          <w:szCs w:val="20"/>
          <w:lang w:val="id-ID"/>
        </w:rPr>
      </w:pPr>
    </w:p>
    <w:p w14:paraId="0BCA5470" w14:textId="77777777" w:rsidR="00500EFE" w:rsidRDefault="00500EFE" w:rsidP="006C109D">
      <w:pPr>
        <w:rPr>
          <w:rFonts w:cs="Times New Roman"/>
          <w:b/>
          <w:kern w:val="24"/>
          <w:szCs w:val="20"/>
          <w:lang w:val="id-ID"/>
        </w:rPr>
        <w:sectPr w:rsidR="00500EFE" w:rsidSect="00B528F7">
          <w:type w:val="continuous"/>
          <w:pgSz w:w="11906" w:h="16838"/>
          <w:pgMar w:top="1440" w:right="1440" w:bottom="1440" w:left="1440" w:header="708" w:footer="708" w:gutter="0"/>
          <w:cols w:num="2" w:space="708"/>
          <w:docGrid w:linePitch="360"/>
        </w:sectPr>
      </w:pPr>
    </w:p>
    <w:p w14:paraId="6C1600E9" w14:textId="77777777" w:rsidR="00500EFE" w:rsidRDefault="004D3A68" w:rsidP="006C109D">
      <w:pPr>
        <w:pStyle w:val="Heading1"/>
        <w:rPr>
          <w:lang w:val="id-ID"/>
        </w:rPr>
      </w:pPr>
      <w:r>
        <w:rPr>
          <w:lang w:val="id-ID"/>
        </w:rPr>
        <w:t>Hasil</w:t>
      </w:r>
    </w:p>
    <w:p w14:paraId="232DDBA3" w14:textId="77777777" w:rsidR="00500EFE" w:rsidRDefault="00500EFE" w:rsidP="006C109D">
      <w:pPr>
        <w:rPr>
          <w:rFonts w:cs="Times New Roman"/>
          <w:b/>
          <w:kern w:val="24"/>
          <w:szCs w:val="20"/>
          <w:lang w:val="id-ID"/>
        </w:rPr>
        <w:sectPr w:rsidR="00500EFE" w:rsidSect="00B528F7">
          <w:type w:val="continuous"/>
          <w:pgSz w:w="11906" w:h="16838"/>
          <w:pgMar w:top="1440" w:right="1440" w:bottom="1440" w:left="1440" w:header="708" w:footer="708" w:gutter="0"/>
          <w:cols w:space="708"/>
          <w:docGrid w:linePitch="360"/>
        </w:sectPr>
      </w:pPr>
    </w:p>
    <w:p w14:paraId="314FD2C2" w14:textId="77777777" w:rsidR="00500EFE" w:rsidRDefault="004D3A68" w:rsidP="006C109D">
      <w:pPr>
        <w:pStyle w:val="Heading1"/>
        <w:rPr>
          <w:lang w:val="id-ID"/>
        </w:rPr>
        <w:sectPr w:rsidR="00500EFE" w:rsidSect="00B528F7">
          <w:type w:val="continuous"/>
          <w:pgSz w:w="11906" w:h="16838"/>
          <w:pgMar w:top="1440" w:right="1440" w:bottom="1440" w:left="1440" w:header="708" w:footer="708" w:gutter="0"/>
          <w:cols w:space="708"/>
          <w:docGrid w:linePitch="360"/>
        </w:sectPr>
      </w:pPr>
      <w:r>
        <w:rPr>
          <w:lang w:val="id-ID"/>
        </w:rPr>
        <w:t>Analisis Univariat</w:t>
      </w:r>
    </w:p>
    <w:p w14:paraId="5E552E72" w14:textId="77777777" w:rsidR="00500EFE" w:rsidRDefault="00500EFE" w:rsidP="006C109D">
      <w:pPr>
        <w:rPr>
          <w:rFonts w:cs="Times New Roman"/>
          <w:b/>
          <w:kern w:val="24"/>
          <w:szCs w:val="20"/>
          <w:lang w:val="id-ID"/>
        </w:rPr>
      </w:pPr>
    </w:p>
    <w:p w14:paraId="04E3C0AE" w14:textId="77777777" w:rsidR="00500EFE" w:rsidRDefault="00500EFE" w:rsidP="006C109D">
      <w:pPr>
        <w:ind w:left="720" w:hanging="720"/>
        <w:rPr>
          <w:rFonts w:cs="Times New Roman"/>
          <w:bCs/>
          <w:kern w:val="24"/>
          <w:szCs w:val="20"/>
          <w:lang w:val="id-ID"/>
        </w:rPr>
        <w:sectPr w:rsidR="00500EFE" w:rsidSect="00B528F7">
          <w:type w:val="continuous"/>
          <w:pgSz w:w="11906" w:h="16838"/>
          <w:pgMar w:top="1440" w:right="1440" w:bottom="1440" w:left="1440" w:header="708" w:footer="708" w:gutter="0"/>
          <w:cols w:num="2" w:space="708"/>
          <w:docGrid w:linePitch="360"/>
        </w:sectPr>
      </w:pPr>
    </w:p>
    <w:p w14:paraId="155BC376" w14:textId="73A7A7CA" w:rsidR="009269D0" w:rsidRPr="00541C70" w:rsidRDefault="004D3A68" w:rsidP="006C109D">
      <w:pPr>
        <w:ind w:left="900" w:hanging="900"/>
        <w:rPr>
          <w:rFonts w:cs="Times New Roman"/>
          <w:bCs/>
          <w:kern w:val="24"/>
          <w:szCs w:val="20"/>
          <w:lang w:val="id"/>
        </w:rPr>
      </w:pPr>
      <w:r>
        <w:rPr>
          <w:rFonts w:cs="Times New Roman"/>
          <w:bCs/>
          <w:kern w:val="24"/>
          <w:szCs w:val="20"/>
          <w:lang w:val="id-ID"/>
        </w:rPr>
        <w:t>Tabel 1</w:t>
      </w:r>
      <w:r>
        <w:rPr>
          <w:rFonts w:cs="Times New Roman"/>
          <w:bCs/>
          <w:kern w:val="24"/>
          <w:szCs w:val="20"/>
          <w:lang w:val="id-ID"/>
        </w:rPr>
        <w:tab/>
      </w:r>
      <w:r w:rsidR="009269D0" w:rsidRPr="00FE0DAC">
        <w:rPr>
          <w:rFonts w:cs="Times New Roman"/>
          <w:szCs w:val="24"/>
        </w:rPr>
        <w:t>Gambaran frekuensi</w:t>
      </w:r>
      <w:r w:rsidR="009269D0" w:rsidRPr="00541C70">
        <w:rPr>
          <w:rFonts w:cs="Times New Roman"/>
          <w:szCs w:val="24"/>
        </w:rPr>
        <w:t xml:space="preserve"> </w:t>
      </w:r>
      <w:r w:rsidR="00541C70" w:rsidRPr="00541C70">
        <w:rPr>
          <w:rStyle w:val="Strong"/>
          <w:rFonts w:cs="Times New Roman"/>
          <w:b w:val="0"/>
          <w:color w:val="auto"/>
        </w:rPr>
        <w:t xml:space="preserve">Kadar Hemoglobin </w:t>
      </w:r>
      <w:r w:rsidR="00541C70" w:rsidRPr="00541C70">
        <w:rPr>
          <w:rStyle w:val="Strong"/>
          <w:rFonts w:cs="Times New Roman"/>
          <w:b w:val="0"/>
          <w:color w:val="auto"/>
          <w:lang w:val="en-US"/>
        </w:rPr>
        <w:t xml:space="preserve">dan Lama Persalinan Kala II </w:t>
      </w:r>
      <w:r w:rsidR="00541C70" w:rsidRPr="00541C70">
        <w:rPr>
          <w:rStyle w:val="Strong"/>
          <w:rFonts w:cs="Times New Roman"/>
          <w:b w:val="0"/>
          <w:color w:val="auto"/>
        </w:rPr>
        <w:t>pada Ibu Bersalin di Wilayah Kerja Puskesmas Ciwaru Kabupaten Kuningan Tahun 2025</w:t>
      </w:r>
    </w:p>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838"/>
        <w:gridCol w:w="1329"/>
        <w:gridCol w:w="3905"/>
      </w:tblGrid>
      <w:tr w:rsidR="00541C70" w14:paraId="7702B7EF" w14:textId="77777777" w:rsidTr="00682C5C">
        <w:tc>
          <w:tcPr>
            <w:tcW w:w="3838" w:type="dxa"/>
            <w:tcBorders>
              <w:top w:val="single" w:sz="4" w:space="0" w:color="auto"/>
              <w:bottom w:val="single" w:sz="4" w:space="0" w:color="auto"/>
            </w:tcBorders>
          </w:tcPr>
          <w:p w14:paraId="633E8BE2" w14:textId="77777777" w:rsidR="00541C70" w:rsidRPr="008E1DFA" w:rsidRDefault="00541C70" w:rsidP="006C109D">
            <w:pPr>
              <w:rPr>
                <w:rFonts w:cs="Times New Roman"/>
                <w:b/>
                <w:bCs/>
                <w:szCs w:val="24"/>
              </w:rPr>
            </w:pPr>
            <w:r w:rsidRPr="008E1DFA">
              <w:rPr>
                <w:rFonts w:cs="Times New Roman"/>
                <w:b/>
                <w:bCs/>
                <w:szCs w:val="24"/>
                <w:lang w:val="en-US"/>
              </w:rPr>
              <w:t>Kadar Hemoglobin (Hb)</w:t>
            </w:r>
          </w:p>
        </w:tc>
        <w:tc>
          <w:tcPr>
            <w:tcW w:w="1329" w:type="dxa"/>
            <w:tcBorders>
              <w:top w:val="single" w:sz="4" w:space="0" w:color="auto"/>
              <w:bottom w:val="single" w:sz="4" w:space="0" w:color="auto"/>
            </w:tcBorders>
          </w:tcPr>
          <w:p w14:paraId="7189366A" w14:textId="77777777" w:rsidR="00541C70" w:rsidRPr="008E1DFA" w:rsidRDefault="00541C70" w:rsidP="006C109D">
            <w:pPr>
              <w:ind w:right="60"/>
              <w:jc w:val="center"/>
              <w:rPr>
                <w:rFonts w:cs="Times New Roman"/>
                <w:b/>
                <w:bCs/>
                <w:szCs w:val="24"/>
              </w:rPr>
            </w:pPr>
            <w:r w:rsidRPr="008E1DFA">
              <w:rPr>
                <w:rFonts w:cs="Times New Roman"/>
                <w:b/>
                <w:bCs/>
                <w:szCs w:val="24"/>
                <w:lang w:val="en-US"/>
              </w:rPr>
              <w:t xml:space="preserve"> F</w:t>
            </w:r>
          </w:p>
        </w:tc>
        <w:tc>
          <w:tcPr>
            <w:tcW w:w="3905" w:type="dxa"/>
            <w:tcBorders>
              <w:top w:val="single" w:sz="4" w:space="0" w:color="auto"/>
              <w:bottom w:val="single" w:sz="4" w:space="0" w:color="auto"/>
            </w:tcBorders>
          </w:tcPr>
          <w:p w14:paraId="37F96E21" w14:textId="77777777" w:rsidR="00541C70" w:rsidRPr="008E1DFA" w:rsidRDefault="00541C70" w:rsidP="006C109D">
            <w:pPr>
              <w:ind w:right="60"/>
              <w:jc w:val="center"/>
              <w:rPr>
                <w:rFonts w:cs="Times New Roman"/>
                <w:b/>
                <w:bCs/>
                <w:szCs w:val="24"/>
              </w:rPr>
            </w:pPr>
            <w:r w:rsidRPr="008E1DFA">
              <w:rPr>
                <w:rFonts w:cs="Times New Roman"/>
                <w:b/>
                <w:bCs/>
                <w:szCs w:val="24"/>
                <w:lang w:val="en-US"/>
              </w:rPr>
              <w:t>%</w:t>
            </w:r>
          </w:p>
        </w:tc>
      </w:tr>
      <w:tr w:rsidR="00541C70" w14:paraId="5BAE9FD9" w14:textId="77777777" w:rsidTr="00682C5C">
        <w:tc>
          <w:tcPr>
            <w:tcW w:w="3838" w:type="dxa"/>
            <w:tcBorders>
              <w:top w:val="single" w:sz="4" w:space="0" w:color="auto"/>
            </w:tcBorders>
          </w:tcPr>
          <w:p w14:paraId="3E5744C2" w14:textId="77777777" w:rsidR="00541C70" w:rsidRDefault="00541C70" w:rsidP="006C109D">
            <w:pPr>
              <w:ind w:left="60" w:right="60"/>
              <w:rPr>
                <w:rFonts w:cs="Times New Roman"/>
                <w:szCs w:val="24"/>
              </w:rPr>
            </w:pPr>
            <w:r>
              <w:rPr>
                <w:rFonts w:cs="Times New Roman"/>
                <w:szCs w:val="24"/>
              </w:rPr>
              <w:t>Tidak Anemia</w:t>
            </w:r>
          </w:p>
        </w:tc>
        <w:tc>
          <w:tcPr>
            <w:tcW w:w="1329" w:type="dxa"/>
            <w:tcBorders>
              <w:top w:val="single" w:sz="4" w:space="0" w:color="auto"/>
            </w:tcBorders>
          </w:tcPr>
          <w:p w14:paraId="34F5A6E9" w14:textId="77777777" w:rsidR="00541C70" w:rsidRDefault="00541C70" w:rsidP="006C109D">
            <w:pPr>
              <w:ind w:left="60" w:right="60"/>
              <w:jc w:val="center"/>
              <w:rPr>
                <w:rFonts w:cs="Times New Roman"/>
                <w:szCs w:val="24"/>
              </w:rPr>
            </w:pPr>
            <w:r>
              <w:rPr>
                <w:rFonts w:cs="Times New Roman"/>
                <w:szCs w:val="24"/>
              </w:rPr>
              <w:t>12</w:t>
            </w:r>
          </w:p>
        </w:tc>
        <w:tc>
          <w:tcPr>
            <w:tcW w:w="3905" w:type="dxa"/>
            <w:tcBorders>
              <w:top w:val="single" w:sz="4" w:space="0" w:color="auto"/>
            </w:tcBorders>
          </w:tcPr>
          <w:p w14:paraId="4F1109B7" w14:textId="77777777" w:rsidR="00541C70" w:rsidRDefault="00541C70" w:rsidP="006C109D">
            <w:pPr>
              <w:ind w:right="60"/>
              <w:jc w:val="center"/>
              <w:rPr>
                <w:rFonts w:cs="Times New Roman"/>
                <w:szCs w:val="24"/>
              </w:rPr>
            </w:pPr>
            <w:r>
              <w:rPr>
                <w:rFonts w:cs="Times New Roman"/>
                <w:szCs w:val="24"/>
              </w:rPr>
              <w:t>40.0</w:t>
            </w:r>
          </w:p>
        </w:tc>
      </w:tr>
      <w:tr w:rsidR="00541C70" w14:paraId="0F488DC0" w14:textId="77777777" w:rsidTr="00682C5C">
        <w:tc>
          <w:tcPr>
            <w:tcW w:w="3838" w:type="dxa"/>
          </w:tcPr>
          <w:p w14:paraId="55373706" w14:textId="77777777" w:rsidR="00541C70" w:rsidRDefault="00541C70" w:rsidP="006C109D">
            <w:pPr>
              <w:rPr>
                <w:rFonts w:cs="Times New Roman"/>
                <w:szCs w:val="24"/>
              </w:rPr>
            </w:pPr>
            <w:r>
              <w:rPr>
                <w:rFonts w:cs="Times New Roman"/>
                <w:szCs w:val="24"/>
              </w:rPr>
              <w:t>Anemia</w:t>
            </w:r>
          </w:p>
        </w:tc>
        <w:tc>
          <w:tcPr>
            <w:tcW w:w="1329" w:type="dxa"/>
          </w:tcPr>
          <w:p w14:paraId="4246D04C" w14:textId="77777777" w:rsidR="00541C70" w:rsidRDefault="00541C70" w:rsidP="006C109D">
            <w:pPr>
              <w:ind w:left="60" w:right="60"/>
              <w:jc w:val="center"/>
              <w:rPr>
                <w:rFonts w:cs="Times New Roman"/>
                <w:szCs w:val="24"/>
              </w:rPr>
            </w:pPr>
            <w:r>
              <w:rPr>
                <w:rFonts w:cs="Times New Roman"/>
                <w:szCs w:val="24"/>
              </w:rPr>
              <w:t>18</w:t>
            </w:r>
          </w:p>
        </w:tc>
        <w:tc>
          <w:tcPr>
            <w:tcW w:w="3905" w:type="dxa"/>
          </w:tcPr>
          <w:p w14:paraId="31B1DBC3" w14:textId="77777777" w:rsidR="00541C70" w:rsidRDefault="00541C70" w:rsidP="006C109D">
            <w:pPr>
              <w:ind w:right="60"/>
              <w:jc w:val="center"/>
              <w:rPr>
                <w:rFonts w:cs="Times New Roman"/>
                <w:szCs w:val="24"/>
              </w:rPr>
            </w:pPr>
            <w:r>
              <w:rPr>
                <w:rFonts w:cs="Times New Roman"/>
                <w:szCs w:val="24"/>
              </w:rPr>
              <w:t>60.0</w:t>
            </w:r>
          </w:p>
        </w:tc>
      </w:tr>
      <w:tr w:rsidR="00541C70" w14:paraId="4D506778" w14:textId="77777777" w:rsidTr="00682C5C">
        <w:tc>
          <w:tcPr>
            <w:tcW w:w="3838" w:type="dxa"/>
          </w:tcPr>
          <w:p w14:paraId="6D72C448" w14:textId="7E99A527" w:rsidR="00541C70" w:rsidRPr="00541C70" w:rsidRDefault="00541C70" w:rsidP="006C109D">
            <w:pPr>
              <w:rPr>
                <w:rFonts w:cs="Times New Roman"/>
                <w:b/>
                <w:bCs/>
                <w:szCs w:val="24"/>
                <w:lang w:val="en-US"/>
              </w:rPr>
            </w:pPr>
            <w:r>
              <w:rPr>
                <w:rFonts w:cs="Times New Roman"/>
                <w:b/>
                <w:bCs/>
                <w:szCs w:val="24"/>
                <w:lang w:val="en-US"/>
              </w:rPr>
              <w:t>Lama Persalinan Kala II</w:t>
            </w:r>
          </w:p>
        </w:tc>
        <w:tc>
          <w:tcPr>
            <w:tcW w:w="1329" w:type="dxa"/>
          </w:tcPr>
          <w:p w14:paraId="66E0ED93" w14:textId="4D63AB22" w:rsidR="00541C70" w:rsidRPr="00FB2121" w:rsidRDefault="00541C70" w:rsidP="006C109D">
            <w:pPr>
              <w:ind w:left="60" w:right="60"/>
              <w:jc w:val="center"/>
              <w:rPr>
                <w:rFonts w:cs="Times New Roman"/>
                <w:b/>
                <w:bCs/>
                <w:szCs w:val="24"/>
              </w:rPr>
            </w:pPr>
            <w:r w:rsidRPr="008E1DFA">
              <w:rPr>
                <w:rFonts w:cs="Times New Roman"/>
                <w:b/>
                <w:bCs/>
                <w:szCs w:val="24"/>
                <w:lang w:val="en-US"/>
              </w:rPr>
              <w:t xml:space="preserve"> F</w:t>
            </w:r>
          </w:p>
        </w:tc>
        <w:tc>
          <w:tcPr>
            <w:tcW w:w="3905" w:type="dxa"/>
          </w:tcPr>
          <w:p w14:paraId="5E06FE23" w14:textId="03A9110B" w:rsidR="00541C70" w:rsidRPr="00FB2121" w:rsidRDefault="00541C70" w:rsidP="006C109D">
            <w:pPr>
              <w:jc w:val="center"/>
              <w:rPr>
                <w:rFonts w:cs="Times New Roman"/>
                <w:b/>
                <w:bCs/>
                <w:szCs w:val="24"/>
              </w:rPr>
            </w:pPr>
            <w:r w:rsidRPr="008E1DFA">
              <w:rPr>
                <w:rFonts w:cs="Times New Roman"/>
                <w:b/>
                <w:bCs/>
                <w:szCs w:val="24"/>
                <w:lang w:val="en-US"/>
              </w:rPr>
              <w:t>%</w:t>
            </w:r>
          </w:p>
        </w:tc>
      </w:tr>
      <w:tr w:rsidR="00541C70" w14:paraId="2D59854B" w14:textId="77777777" w:rsidTr="00682C5C">
        <w:tc>
          <w:tcPr>
            <w:tcW w:w="3838" w:type="dxa"/>
          </w:tcPr>
          <w:p w14:paraId="6BD9531E" w14:textId="6B4C1313" w:rsidR="00541C70" w:rsidRPr="00FB2121" w:rsidRDefault="00541C70" w:rsidP="006C109D">
            <w:pPr>
              <w:rPr>
                <w:rFonts w:cs="Times New Roman"/>
                <w:b/>
                <w:bCs/>
                <w:szCs w:val="24"/>
              </w:rPr>
            </w:pPr>
            <w:r>
              <w:rPr>
                <w:rFonts w:cs="Times New Roman"/>
                <w:szCs w:val="24"/>
              </w:rPr>
              <w:t>Normal</w:t>
            </w:r>
          </w:p>
        </w:tc>
        <w:tc>
          <w:tcPr>
            <w:tcW w:w="1329" w:type="dxa"/>
          </w:tcPr>
          <w:p w14:paraId="0B568ECD" w14:textId="6084AB93" w:rsidR="00541C70" w:rsidRPr="00FB2121" w:rsidRDefault="00541C70" w:rsidP="006C109D">
            <w:pPr>
              <w:ind w:left="60" w:right="60"/>
              <w:jc w:val="center"/>
              <w:rPr>
                <w:rFonts w:cs="Times New Roman"/>
                <w:b/>
                <w:bCs/>
                <w:szCs w:val="24"/>
              </w:rPr>
            </w:pPr>
            <w:r>
              <w:rPr>
                <w:rFonts w:cs="Times New Roman"/>
                <w:szCs w:val="24"/>
              </w:rPr>
              <w:t>10</w:t>
            </w:r>
          </w:p>
        </w:tc>
        <w:tc>
          <w:tcPr>
            <w:tcW w:w="3905" w:type="dxa"/>
          </w:tcPr>
          <w:p w14:paraId="12B10D57" w14:textId="5CB700FD" w:rsidR="00541C70" w:rsidRPr="00FB2121" w:rsidRDefault="00541C70" w:rsidP="006C109D">
            <w:pPr>
              <w:jc w:val="center"/>
              <w:rPr>
                <w:rFonts w:cs="Times New Roman"/>
                <w:b/>
                <w:bCs/>
                <w:szCs w:val="24"/>
              </w:rPr>
            </w:pPr>
            <w:r>
              <w:rPr>
                <w:rFonts w:cs="Times New Roman"/>
                <w:szCs w:val="24"/>
              </w:rPr>
              <w:t>33.3</w:t>
            </w:r>
          </w:p>
        </w:tc>
      </w:tr>
      <w:tr w:rsidR="00541C70" w14:paraId="2B8AF0D3" w14:textId="77777777" w:rsidTr="00682C5C">
        <w:tc>
          <w:tcPr>
            <w:tcW w:w="3838" w:type="dxa"/>
          </w:tcPr>
          <w:p w14:paraId="5E5B5B0C" w14:textId="73ADDAE6" w:rsidR="00541C70" w:rsidRPr="00FB2121" w:rsidRDefault="00541C70" w:rsidP="006C109D">
            <w:pPr>
              <w:rPr>
                <w:rFonts w:cs="Times New Roman"/>
                <w:b/>
                <w:bCs/>
                <w:szCs w:val="24"/>
              </w:rPr>
            </w:pPr>
            <w:r>
              <w:rPr>
                <w:rFonts w:cs="Times New Roman"/>
                <w:szCs w:val="24"/>
              </w:rPr>
              <w:t>Lama</w:t>
            </w:r>
          </w:p>
        </w:tc>
        <w:tc>
          <w:tcPr>
            <w:tcW w:w="1329" w:type="dxa"/>
          </w:tcPr>
          <w:p w14:paraId="71C0BC2A" w14:textId="6FB3A675" w:rsidR="00541C70" w:rsidRPr="00FB2121" w:rsidRDefault="00541C70" w:rsidP="006C109D">
            <w:pPr>
              <w:ind w:left="60" w:right="60"/>
              <w:jc w:val="center"/>
              <w:rPr>
                <w:rFonts w:cs="Times New Roman"/>
                <w:b/>
                <w:bCs/>
                <w:szCs w:val="24"/>
              </w:rPr>
            </w:pPr>
            <w:r>
              <w:rPr>
                <w:rFonts w:cs="Times New Roman"/>
                <w:szCs w:val="24"/>
              </w:rPr>
              <w:t>11</w:t>
            </w:r>
          </w:p>
        </w:tc>
        <w:tc>
          <w:tcPr>
            <w:tcW w:w="3905" w:type="dxa"/>
          </w:tcPr>
          <w:p w14:paraId="09FF8B2D" w14:textId="5A05CEEA" w:rsidR="00541C70" w:rsidRPr="00FB2121" w:rsidRDefault="00541C70" w:rsidP="006C109D">
            <w:pPr>
              <w:jc w:val="center"/>
              <w:rPr>
                <w:rFonts w:cs="Times New Roman"/>
                <w:b/>
                <w:bCs/>
                <w:szCs w:val="24"/>
              </w:rPr>
            </w:pPr>
            <w:r>
              <w:rPr>
                <w:rFonts w:cs="Times New Roman"/>
                <w:szCs w:val="24"/>
              </w:rPr>
              <w:t>36.7</w:t>
            </w:r>
          </w:p>
        </w:tc>
      </w:tr>
      <w:tr w:rsidR="00541C70" w14:paraId="5F87CFF5" w14:textId="77777777" w:rsidTr="00682C5C">
        <w:tc>
          <w:tcPr>
            <w:tcW w:w="3838" w:type="dxa"/>
            <w:tcBorders>
              <w:bottom w:val="single" w:sz="4" w:space="0" w:color="auto"/>
            </w:tcBorders>
          </w:tcPr>
          <w:p w14:paraId="0C45A054" w14:textId="2BDFBCF4" w:rsidR="00541C70" w:rsidRPr="00FB2121" w:rsidRDefault="00541C70" w:rsidP="006C109D">
            <w:pPr>
              <w:rPr>
                <w:rFonts w:cs="Times New Roman"/>
                <w:b/>
                <w:bCs/>
                <w:szCs w:val="24"/>
              </w:rPr>
            </w:pPr>
            <w:r>
              <w:rPr>
                <w:rFonts w:cs="Times New Roman"/>
                <w:szCs w:val="24"/>
              </w:rPr>
              <w:t>Cepat</w:t>
            </w:r>
          </w:p>
        </w:tc>
        <w:tc>
          <w:tcPr>
            <w:tcW w:w="1329" w:type="dxa"/>
            <w:tcBorders>
              <w:bottom w:val="single" w:sz="4" w:space="0" w:color="auto"/>
            </w:tcBorders>
          </w:tcPr>
          <w:p w14:paraId="6624698A" w14:textId="41609D3B" w:rsidR="00541C70" w:rsidRPr="00FB2121" w:rsidRDefault="00541C70" w:rsidP="006C109D">
            <w:pPr>
              <w:ind w:left="60" w:right="60"/>
              <w:jc w:val="center"/>
              <w:rPr>
                <w:rFonts w:cs="Times New Roman"/>
                <w:b/>
                <w:bCs/>
                <w:szCs w:val="24"/>
              </w:rPr>
            </w:pPr>
            <w:r>
              <w:rPr>
                <w:rFonts w:cs="Times New Roman"/>
                <w:szCs w:val="24"/>
              </w:rPr>
              <w:t>9</w:t>
            </w:r>
          </w:p>
        </w:tc>
        <w:tc>
          <w:tcPr>
            <w:tcW w:w="3905" w:type="dxa"/>
            <w:tcBorders>
              <w:bottom w:val="single" w:sz="4" w:space="0" w:color="auto"/>
            </w:tcBorders>
          </w:tcPr>
          <w:p w14:paraId="1DF1C7B9" w14:textId="327CA9F0" w:rsidR="00541C70" w:rsidRPr="00FB2121" w:rsidRDefault="00541C70" w:rsidP="006C109D">
            <w:pPr>
              <w:jc w:val="center"/>
              <w:rPr>
                <w:rFonts w:cs="Times New Roman"/>
                <w:b/>
                <w:bCs/>
                <w:szCs w:val="24"/>
              </w:rPr>
            </w:pPr>
            <w:r>
              <w:rPr>
                <w:rFonts w:cs="Times New Roman"/>
                <w:szCs w:val="24"/>
              </w:rPr>
              <w:t>30.0</w:t>
            </w:r>
          </w:p>
        </w:tc>
      </w:tr>
      <w:tr w:rsidR="00541C70" w14:paraId="51FC20FE" w14:textId="77777777" w:rsidTr="00682C5C">
        <w:tc>
          <w:tcPr>
            <w:tcW w:w="3838" w:type="dxa"/>
            <w:tcBorders>
              <w:top w:val="single" w:sz="4" w:space="0" w:color="auto"/>
            </w:tcBorders>
          </w:tcPr>
          <w:p w14:paraId="7841DC57" w14:textId="77777777" w:rsidR="00541C70" w:rsidRPr="00FB2121" w:rsidRDefault="00541C70" w:rsidP="006C109D">
            <w:pPr>
              <w:rPr>
                <w:rFonts w:cs="Times New Roman"/>
                <w:b/>
                <w:bCs/>
                <w:szCs w:val="24"/>
              </w:rPr>
            </w:pPr>
          </w:p>
        </w:tc>
        <w:tc>
          <w:tcPr>
            <w:tcW w:w="1329" w:type="dxa"/>
            <w:tcBorders>
              <w:top w:val="single" w:sz="4" w:space="0" w:color="auto"/>
            </w:tcBorders>
          </w:tcPr>
          <w:p w14:paraId="11AEFCDB" w14:textId="77777777" w:rsidR="00541C70" w:rsidRPr="00FB2121" w:rsidRDefault="00541C70" w:rsidP="006C109D">
            <w:pPr>
              <w:ind w:left="60" w:right="60"/>
              <w:jc w:val="center"/>
              <w:rPr>
                <w:rFonts w:cs="Times New Roman"/>
                <w:b/>
                <w:bCs/>
                <w:szCs w:val="24"/>
              </w:rPr>
            </w:pPr>
          </w:p>
        </w:tc>
        <w:tc>
          <w:tcPr>
            <w:tcW w:w="3905" w:type="dxa"/>
            <w:tcBorders>
              <w:top w:val="single" w:sz="4" w:space="0" w:color="auto"/>
            </w:tcBorders>
          </w:tcPr>
          <w:p w14:paraId="01270BCB" w14:textId="77777777" w:rsidR="00541C70" w:rsidRPr="00FB2121" w:rsidRDefault="00541C70" w:rsidP="006C109D">
            <w:pPr>
              <w:jc w:val="center"/>
              <w:rPr>
                <w:rFonts w:cs="Times New Roman"/>
                <w:b/>
                <w:bCs/>
                <w:szCs w:val="24"/>
              </w:rPr>
            </w:pPr>
          </w:p>
        </w:tc>
      </w:tr>
    </w:tbl>
    <w:p w14:paraId="2712F88D" w14:textId="364143C4" w:rsidR="00541C70" w:rsidRDefault="00541C70" w:rsidP="006C109D">
      <w:pPr>
        <w:rPr>
          <w:rFonts w:cs="Times New Roman"/>
          <w:color w:val="auto"/>
          <w:lang w:val="en-US"/>
        </w:rPr>
      </w:pPr>
      <w:r>
        <w:rPr>
          <w:rFonts w:cs="Times New Roman"/>
          <w:color w:val="auto"/>
          <w:lang w:val="en-US"/>
        </w:rPr>
        <w:t xml:space="preserve">Tabel 1 </w:t>
      </w:r>
      <w:r>
        <w:rPr>
          <w:rFonts w:cs="Times New Roman"/>
          <w:color w:val="auto"/>
        </w:rPr>
        <w:t>menunjukkan bahwa dari 30 ibu bersalin di wilayah kerja Puskesmas Ciwa</w:t>
      </w:r>
      <w:r w:rsidR="00422BEA">
        <w:rPr>
          <w:rFonts w:cs="Times New Roman"/>
          <w:color w:val="auto"/>
        </w:rPr>
        <w:t>ru Kabupaten Kuningan, s</w:t>
      </w:r>
      <w:r w:rsidR="00422BEA">
        <w:rPr>
          <w:rFonts w:cs="Times New Roman"/>
          <w:color w:val="auto"/>
          <w:lang w:val="en-US"/>
        </w:rPr>
        <w:t>ebagian besar</w:t>
      </w:r>
      <w:r>
        <w:rPr>
          <w:rFonts w:cs="Times New Roman"/>
          <w:color w:val="auto"/>
        </w:rPr>
        <w:t xml:space="preserve"> ibu bersalin mengalami anemia yaitu sebanyak 18 orang (60,0%</w:t>
      </w:r>
      <w:r>
        <w:rPr>
          <w:rFonts w:cs="Times New Roman"/>
          <w:color w:val="auto"/>
          <w:lang w:val="en-US"/>
        </w:rPr>
        <w:t>)</w:t>
      </w:r>
      <w:r w:rsidR="00422BEA">
        <w:rPr>
          <w:rFonts w:cs="Times New Roman"/>
          <w:color w:val="auto"/>
        </w:rPr>
        <w:t xml:space="preserve"> dan 11 orang (36,7%) mengalami persalinan kala II yang lama</w:t>
      </w:r>
      <w:r w:rsidR="00422BEA">
        <w:rPr>
          <w:rFonts w:cs="Times New Roman"/>
          <w:color w:val="auto"/>
          <w:lang w:val="en-US"/>
        </w:rPr>
        <w:t>.</w:t>
      </w:r>
    </w:p>
    <w:p w14:paraId="1DA2B909" w14:textId="77777777" w:rsidR="0035665C" w:rsidRDefault="0035665C" w:rsidP="006C109D">
      <w:pPr>
        <w:ind w:left="1276" w:hanging="1276"/>
        <w:rPr>
          <w:rFonts w:cs="Times New Roman"/>
          <w:b/>
          <w:bCs/>
          <w:szCs w:val="24"/>
          <w:lang w:val="en-US"/>
        </w:rPr>
      </w:pPr>
    </w:p>
    <w:p w14:paraId="0DF67A05" w14:textId="77777777" w:rsidR="00B528F7" w:rsidRDefault="00B528F7" w:rsidP="006C109D">
      <w:pPr>
        <w:ind w:left="1276" w:hanging="1276"/>
        <w:rPr>
          <w:rFonts w:cs="Times New Roman"/>
          <w:b/>
          <w:bCs/>
          <w:szCs w:val="24"/>
          <w:lang w:val="en-US"/>
        </w:rPr>
      </w:pPr>
    </w:p>
    <w:p w14:paraId="00D1846F" w14:textId="43B3B841" w:rsidR="00422BEA" w:rsidRPr="00B528F7" w:rsidRDefault="006C109D" w:rsidP="00B528F7">
      <w:pPr>
        <w:ind w:left="1276" w:hanging="1276"/>
        <w:rPr>
          <w:rFonts w:cs="Times New Roman"/>
          <w:b/>
          <w:bCs/>
          <w:szCs w:val="24"/>
          <w:lang w:val="en-US"/>
        </w:rPr>
      </w:pPr>
      <w:r>
        <w:rPr>
          <w:rFonts w:cs="Times New Roman"/>
          <w:b/>
          <w:bCs/>
          <w:szCs w:val="24"/>
          <w:lang w:val="en-US"/>
        </w:rPr>
        <w:t>Tabel 2  Hubungan Antara Kadar Hemoglobin dengan Lama Persalinan Kala II pada Ibu Bersalin di Wilayah Kerja Puskesmas Ciwaru Kabupaten Kuningan Tahun 2025</w:t>
      </w:r>
    </w:p>
    <w:tbl>
      <w:tblPr>
        <w:tblStyle w:val="TableGrid"/>
        <w:tblW w:w="8789"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43"/>
        <w:gridCol w:w="639"/>
        <w:gridCol w:w="819"/>
        <w:gridCol w:w="639"/>
        <w:gridCol w:w="819"/>
        <w:gridCol w:w="532"/>
        <w:gridCol w:w="819"/>
        <w:gridCol w:w="639"/>
        <w:gridCol w:w="759"/>
        <w:gridCol w:w="1281"/>
      </w:tblGrid>
      <w:tr w:rsidR="00B90A52" w:rsidRPr="00B90A52" w14:paraId="78B9D679" w14:textId="77777777" w:rsidTr="00B90A52">
        <w:trPr>
          <w:trHeight w:val="165"/>
        </w:trPr>
        <w:tc>
          <w:tcPr>
            <w:tcW w:w="1843" w:type="dxa"/>
            <w:vMerge w:val="restart"/>
            <w:tcBorders>
              <w:top w:val="single" w:sz="4" w:space="0" w:color="auto"/>
              <w:bottom w:val="single" w:sz="4" w:space="0" w:color="auto"/>
            </w:tcBorders>
          </w:tcPr>
          <w:p w14:paraId="2BCB769D"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Kadar Hemoglobin</w:t>
            </w:r>
          </w:p>
        </w:tc>
        <w:tc>
          <w:tcPr>
            <w:tcW w:w="5665" w:type="dxa"/>
            <w:gridSpan w:val="8"/>
            <w:tcBorders>
              <w:top w:val="single" w:sz="4" w:space="0" w:color="auto"/>
            </w:tcBorders>
          </w:tcPr>
          <w:p w14:paraId="37922D44" w14:textId="77777777" w:rsidR="00B90A52" w:rsidRPr="00B90A52" w:rsidRDefault="00B90A52" w:rsidP="006C109D">
            <w:pPr>
              <w:jc w:val="center"/>
              <w:rPr>
                <w:rFonts w:cs="Times New Roman"/>
                <w:b/>
                <w:bCs/>
                <w:sz w:val="22"/>
                <w:szCs w:val="24"/>
                <w:lang w:val="en-US"/>
              </w:rPr>
            </w:pPr>
            <w:r w:rsidRPr="00B90A52">
              <w:rPr>
                <w:rFonts w:cs="Times New Roman"/>
                <w:b/>
                <w:bCs/>
                <w:sz w:val="22"/>
                <w:szCs w:val="24"/>
                <w:lang w:val="en-US"/>
              </w:rPr>
              <w:t>Lama Persalinan Kala II</w:t>
            </w:r>
          </w:p>
        </w:tc>
        <w:tc>
          <w:tcPr>
            <w:tcW w:w="1281" w:type="dxa"/>
            <w:vMerge w:val="restart"/>
            <w:tcBorders>
              <w:top w:val="single" w:sz="4" w:space="0" w:color="auto"/>
            </w:tcBorders>
          </w:tcPr>
          <w:p w14:paraId="3006F52E" w14:textId="77777777" w:rsidR="00B90A52" w:rsidRDefault="00B90A52" w:rsidP="006C109D">
            <w:pPr>
              <w:rPr>
                <w:rFonts w:cs="Times New Roman"/>
                <w:b/>
                <w:bCs/>
                <w:sz w:val="22"/>
                <w:szCs w:val="24"/>
                <w:lang w:val="en-US"/>
              </w:rPr>
            </w:pPr>
            <w:r w:rsidRPr="00B90A52">
              <w:rPr>
                <w:rFonts w:cs="Times New Roman"/>
                <w:b/>
                <w:bCs/>
                <w:sz w:val="22"/>
                <w:szCs w:val="24"/>
                <w:lang w:val="en-US"/>
              </w:rPr>
              <w:t>p-value</w:t>
            </w:r>
          </w:p>
          <w:p w14:paraId="7DDF676F" w14:textId="76B2DABB" w:rsidR="00B90A52" w:rsidRPr="00B90A52" w:rsidRDefault="00B90A52" w:rsidP="006C109D">
            <w:pPr>
              <w:rPr>
                <w:rFonts w:cs="Times New Roman"/>
                <w:b/>
                <w:bCs/>
                <w:sz w:val="22"/>
                <w:szCs w:val="24"/>
                <w:lang w:val="en-US"/>
              </w:rPr>
            </w:pPr>
            <w:r>
              <w:rPr>
                <w:rFonts w:cs="Times New Roman"/>
                <w:b/>
                <w:bCs/>
                <w:sz w:val="22"/>
                <w:szCs w:val="24"/>
                <w:lang w:val="en-US"/>
              </w:rPr>
              <w:t>(rho)</w:t>
            </w:r>
          </w:p>
        </w:tc>
      </w:tr>
      <w:tr w:rsidR="00B90A52" w:rsidRPr="00B90A52" w14:paraId="6D973CB6" w14:textId="77777777" w:rsidTr="00B90A52">
        <w:trPr>
          <w:trHeight w:val="457"/>
        </w:trPr>
        <w:tc>
          <w:tcPr>
            <w:tcW w:w="1843" w:type="dxa"/>
            <w:vMerge/>
            <w:tcBorders>
              <w:bottom w:val="single" w:sz="4" w:space="0" w:color="auto"/>
            </w:tcBorders>
          </w:tcPr>
          <w:p w14:paraId="0C65CFAE" w14:textId="77777777" w:rsidR="00B90A52" w:rsidRPr="00B90A52" w:rsidRDefault="00B90A52" w:rsidP="006C109D">
            <w:pPr>
              <w:rPr>
                <w:rFonts w:cs="Times New Roman"/>
                <w:b/>
                <w:bCs/>
                <w:sz w:val="22"/>
                <w:szCs w:val="24"/>
                <w:lang w:val="en-US"/>
              </w:rPr>
            </w:pPr>
          </w:p>
        </w:tc>
        <w:tc>
          <w:tcPr>
            <w:tcW w:w="1458" w:type="dxa"/>
            <w:gridSpan w:val="2"/>
            <w:tcBorders>
              <w:bottom w:val="single" w:sz="4" w:space="0" w:color="auto"/>
            </w:tcBorders>
          </w:tcPr>
          <w:p w14:paraId="38DCF318"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Normal</w:t>
            </w:r>
          </w:p>
        </w:tc>
        <w:tc>
          <w:tcPr>
            <w:tcW w:w="1458" w:type="dxa"/>
            <w:gridSpan w:val="2"/>
            <w:tcBorders>
              <w:bottom w:val="single" w:sz="4" w:space="0" w:color="auto"/>
            </w:tcBorders>
          </w:tcPr>
          <w:p w14:paraId="0F66B1FE"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Lama</w:t>
            </w:r>
          </w:p>
        </w:tc>
        <w:tc>
          <w:tcPr>
            <w:tcW w:w="1351" w:type="dxa"/>
            <w:gridSpan w:val="2"/>
            <w:tcBorders>
              <w:bottom w:val="single" w:sz="4" w:space="0" w:color="auto"/>
            </w:tcBorders>
          </w:tcPr>
          <w:p w14:paraId="71C721AE"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Cepat</w:t>
            </w:r>
          </w:p>
        </w:tc>
        <w:tc>
          <w:tcPr>
            <w:tcW w:w="1398" w:type="dxa"/>
            <w:gridSpan w:val="2"/>
            <w:tcBorders>
              <w:bottom w:val="single" w:sz="4" w:space="0" w:color="auto"/>
            </w:tcBorders>
          </w:tcPr>
          <w:p w14:paraId="7F640A31"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Total</w:t>
            </w:r>
          </w:p>
        </w:tc>
        <w:tc>
          <w:tcPr>
            <w:tcW w:w="1281" w:type="dxa"/>
            <w:vMerge/>
          </w:tcPr>
          <w:p w14:paraId="3BE7EEEA" w14:textId="77777777" w:rsidR="00B90A52" w:rsidRPr="00B90A52" w:rsidRDefault="00B90A52" w:rsidP="006C109D">
            <w:pPr>
              <w:rPr>
                <w:rFonts w:cs="Times New Roman"/>
                <w:b/>
                <w:bCs/>
                <w:sz w:val="22"/>
                <w:szCs w:val="24"/>
                <w:lang w:val="en-US"/>
              </w:rPr>
            </w:pPr>
          </w:p>
        </w:tc>
      </w:tr>
      <w:tr w:rsidR="00B90A52" w:rsidRPr="00B90A52" w14:paraId="45FA273F" w14:textId="77777777" w:rsidTr="00B90A52">
        <w:trPr>
          <w:trHeight w:val="469"/>
        </w:trPr>
        <w:tc>
          <w:tcPr>
            <w:tcW w:w="1843" w:type="dxa"/>
            <w:vMerge/>
            <w:tcBorders>
              <w:top w:val="single" w:sz="4" w:space="0" w:color="auto"/>
              <w:bottom w:val="single" w:sz="4" w:space="0" w:color="auto"/>
            </w:tcBorders>
          </w:tcPr>
          <w:p w14:paraId="5E00F180" w14:textId="77777777" w:rsidR="00B90A52" w:rsidRPr="00B90A52" w:rsidRDefault="00B90A52" w:rsidP="006C109D">
            <w:pPr>
              <w:rPr>
                <w:rFonts w:cs="Times New Roman"/>
                <w:b/>
                <w:bCs/>
                <w:sz w:val="22"/>
                <w:szCs w:val="24"/>
                <w:lang w:val="en-US"/>
              </w:rPr>
            </w:pPr>
          </w:p>
        </w:tc>
        <w:tc>
          <w:tcPr>
            <w:tcW w:w="639" w:type="dxa"/>
            <w:tcBorders>
              <w:top w:val="single" w:sz="4" w:space="0" w:color="auto"/>
              <w:bottom w:val="single" w:sz="4" w:space="0" w:color="auto"/>
            </w:tcBorders>
          </w:tcPr>
          <w:p w14:paraId="653D9E2E"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n</w:t>
            </w:r>
          </w:p>
        </w:tc>
        <w:tc>
          <w:tcPr>
            <w:tcW w:w="819" w:type="dxa"/>
            <w:tcBorders>
              <w:top w:val="single" w:sz="4" w:space="0" w:color="auto"/>
              <w:bottom w:val="single" w:sz="4" w:space="0" w:color="auto"/>
            </w:tcBorders>
          </w:tcPr>
          <w:p w14:paraId="07EA2D05"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w:t>
            </w:r>
          </w:p>
        </w:tc>
        <w:tc>
          <w:tcPr>
            <w:tcW w:w="639" w:type="dxa"/>
            <w:tcBorders>
              <w:top w:val="single" w:sz="4" w:space="0" w:color="auto"/>
              <w:bottom w:val="single" w:sz="4" w:space="0" w:color="auto"/>
            </w:tcBorders>
          </w:tcPr>
          <w:p w14:paraId="3DCDD848"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n</w:t>
            </w:r>
          </w:p>
        </w:tc>
        <w:tc>
          <w:tcPr>
            <w:tcW w:w="819" w:type="dxa"/>
            <w:tcBorders>
              <w:top w:val="single" w:sz="4" w:space="0" w:color="auto"/>
              <w:bottom w:val="single" w:sz="4" w:space="0" w:color="auto"/>
            </w:tcBorders>
          </w:tcPr>
          <w:p w14:paraId="1CEF163A"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w:t>
            </w:r>
          </w:p>
        </w:tc>
        <w:tc>
          <w:tcPr>
            <w:tcW w:w="532" w:type="dxa"/>
            <w:tcBorders>
              <w:top w:val="single" w:sz="4" w:space="0" w:color="auto"/>
              <w:bottom w:val="single" w:sz="4" w:space="0" w:color="auto"/>
            </w:tcBorders>
          </w:tcPr>
          <w:p w14:paraId="1B348145"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n</w:t>
            </w:r>
          </w:p>
        </w:tc>
        <w:tc>
          <w:tcPr>
            <w:tcW w:w="819" w:type="dxa"/>
            <w:tcBorders>
              <w:top w:val="single" w:sz="4" w:space="0" w:color="auto"/>
              <w:bottom w:val="single" w:sz="4" w:space="0" w:color="auto"/>
            </w:tcBorders>
          </w:tcPr>
          <w:p w14:paraId="484FF182"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w:t>
            </w:r>
          </w:p>
        </w:tc>
        <w:tc>
          <w:tcPr>
            <w:tcW w:w="639" w:type="dxa"/>
            <w:tcBorders>
              <w:top w:val="single" w:sz="4" w:space="0" w:color="auto"/>
              <w:bottom w:val="single" w:sz="4" w:space="0" w:color="auto"/>
            </w:tcBorders>
          </w:tcPr>
          <w:p w14:paraId="3DF0DFF8"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n</w:t>
            </w:r>
          </w:p>
        </w:tc>
        <w:tc>
          <w:tcPr>
            <w:tcW w:w="759" w:type="dxa"/>
            <w:tcBorders>
              <w:top w:val="single" w:sz="4" w:space="0" w:color="auto"/>
              <w:bottom w:val="single" w:sz="4" w:space="0" w:color="auto"/>
            </w:tcBorders>
          </w:tcPr>
          <w:p w14:paraId="5CCCFB78"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w:t>
            </w:r>
          </w:p>
        </w:tc>
        <w:tc>
          <w:tcPr>
            <w:tcW w:w="1281" w:type="dxa"/>
            <w:vMerge/>
            <w:tcBorders>
              <w:bottom w:val="single" w:sz="4" w:space="0" w:color="auto"/>
            </w:tcBorders>
          </w:tcPr>
          <w:p w14:paraId="3ED80449" w14:textId="77777777" w:rsidR="00B90A52" w:rsidRPr="00B90A52" w:rsidRDefault="00B90A52" w:rsidP="006C109D">
            <w:pPr>
              <w:rPr>
                <w:rFonts w:cs="Times New Roman"/>
                <w:b/>
                <w:bCs/>
                <w:sz w:val="22"/>
                <w:szCs w:val="24"/>
                <w:lang w:val="en-US"/>
              </w:rPr>
            </w:pPr>
          </w:p>
        </w:tc>
      </w:tr>
      <w:tr w:rsidR="00B90A52" w:rsidRPr="00B90A52" w14:paraId="27B7FCF0" w14:textId="77777777" w:rsidTr="00B90A52">
        <w:trPr>
          <w:trHeight w:val="243"/>
        </w:trPr>
        <w:tc>
          <w:tcPr>
            <w:tcW w:w="1843" w:type="dxa"/>
            <w:tcBorders>
              <w:top w:val="single" w:sz="4" w:space="0" w:color="auto"/>
            </w:tcBorders>
          </w:tcPr>
          <w:p w14:paraId="28C0695E" w14:textId="77777777" w:rsidR="00B90A52" w:rsidRPr="00B90A52" w:rsidRDefault="00B90A52" w:rsidP="006C109D">
            <w:pPr>
              <w:rPr>
                <w:rFonts w:cs="Times New Roman"/>
                <w:sz w:val="22"/>
                <w:szCs w:val="24"/>
                <w:lang w:val="en-US"/>
              </w:rPr>
            </w:pPr>
            <w:r w:rsidRPr="00B90A52">
              <w:rPr>
                <w:rFonts w:cs="Times New Roman"/>
                <w:sz w:val="22"/>
                <w:szCs w:val="24"/>
                <w:lang w:val="en-US"/>
              </w:rPr>
              <w:t>Tidak Anemia</w:t>
            </w:r>
          </w:p>
        </w:tc>
        <w:tc>
          <w:tcPr>
            <w:tcW w:w="639" w:type="dxa"/>
            <w:tcBorders>
              <w:top w:val="single" w:sz="4" w:space="0" w:color="auto"/>
            </w:tcBorders>
          </w:tcPr>
          <w:p w14:paraId="7896F5F7" w14:textId="77777777" w:rsidR="00B90A52" w:rsidRPr="00B90A52" w:rsidRDefault="00B90A52" w:rsidP="006C109D">
            <w:pPr>
              <w:rPr>
                <w:rFonts w:cs="Times New Roman"/>
                <w:sz w:val="22"/>
                <w:szCs w:val="24"/>
                <w:lang w:val="en-US"/>
              </w:rPr>
            </w:pPr>
            <w:r w:rsidRPr="00B90A52">
              <w:rPr>
                <w:rFonts w:cs="Times New Roman"/>
                <w:sz w:val="22"/>
                <w:szCs w:val="24"/>
                <w:lang w:val="en-US"/>
              </w:rPr>
              <w:t>8</w:t>
            </w:r>
          </w:p>
        </w:tc>
        <w:tc>
          <w:tcPr>
            <w:tcW w:w="819" w:type="dxa"/>
            <w:tcBorders>
              <w:top w:val="single" w:sz="4" w:space="0" w:color="auto"/>
            </w:tcBorders>
          </w:tcPr>
          <w:p w14:paraId="5266F51F" w14:textId="77777777" w:rsidR="00B90A52" w:rsidRPr="00B90A52" w:rsidRDefault="00B90A52" w:rsidP="006C109D">
            <w:pPr>
              <w:rPr>
                <w:rFonts w:cs="Times New Roman"/>
                <w:sz w:val="22"/>
                <w:szCs w:val="24"/>
                <w:lang w:val="en-US"/>
              </w:rPr>
            </w:pPr>
            <w:r w:rsidRPr="00B90A52">
              <w:rPr>
                <w:rFonts w:cs="Times New Roman"/>
                <w:sz w:val="22"/>
                <w:szCs w:val="24"/>
                <w:lang w:val="en-US"/>
              </w:rPr>
              <w:t>66,7</w:t>
            </w:r>
          </w:p>
        </w:tc>
        <w:tc>
          <w:tcPr>
            <w:tcW w:w="639" w:type="dxa"/>
            <w:tcBorders>
              <w:top w:val="single" w:sz="4" w:space="0" w:color="auto"/>
            </w:tcBorders>
          </w:tcPr>
          <w:p w14:paraId="52D691C8" w14:textId="77777777" w:rsidR="00B90A52" w:rsidRPr="00B90A52" w:rsidRDefault="00B90A52" w:rsidP="006C109D">
            <w:pPr>
              <w:rPr>
                <w:rFonts w:cs="Times New Roman"/>
                <w:sz w:val="22"/>
                <w:szCs w:val="24"/>
                <w:lang w:val="en-US"/>
              </w:rPr>
            </w:pPr>
            <w:r w:rsidRPr="00B90A52">
              <w:rPr>
                <w:rFonts w:cs="Times New Roman"/>
                <w:sz w:val="22"/>
                <w:szCs w:val="24"/>
                <w:lang w:val="en-US"/>
              </w:rPr>
              <w:t>1</w:t>
            </w:r>
          </w:p>
        </w:tc>
        <w:tc>
          <w:tcPr>
            <w:tcW w:w="819" w:type="dxa"/>
            <w:tcBorders>
              <w:top w:val="single" w:sz="4" w:space="0" w:color="auto"/>
            </w:tcBorders>
          </w:tcPr>
          <w:p w14:paraId="0CA3989A" w14:textId="77777777" w:rsidR="00B90A52" w:rsidRPr="00B90A52" w:rsidRDefault="00B90A52" w:rsidP="006C109D">
            <w:pPr>
              <w:rPr>
                <w:rFonts w:cs="Times New Roman"/>
                <w:sz w:val="22"/>
                <w:szCs w:val="24"/>
                <w:lang w:val="en-US"/>
              </w:rPr>
            </w:pPr>
            <w:r w:rsidRPr="00B90A52">
              <w:rPr>
                <w:rFonts w:cs="Times New Roman"/>
                <w:sz w:val="22"/>
                <w:szCs w:val="24"/>
                <w:lang w:val="en-US"/>
              </w:rPr>
              <w:t>8,3</w:t>
            </w:r>
          </w:p>
        </w:tc>
        <w:tc>
          <w:tcPr>
            <w:tcW w:w="532" w:type="dxa"/>
            <w:tcBorders>
              <w:top w:val="single" w:sz="4" w:space="0" w:color="auto"/>
            </w:tcBorders>
          </w:tcPr>
          <w:p w14:paraId="7B21F17B" w14:textId="77777777" w:rsidR="00B90A52" w:rsidRPr="00B90A52" w:rsidRDefault="00B90A52" w:rsidP="006C109D">
            <w:pPr>
              <w:rPr>
                <w:rFonts w:cs="Times New Roman"/>
                <w:sz w:val="22"/>
                <w:szCs w:val="24"/>
                <w:lang w:val="en-US"/>
              </w:rPr>
            </w:pPr>
            <w:r w:rsidRPr="00B90A52">
              <w:rPr>
                <w:rFonts w:cs="Times New Roman"/>
                <w:sz w:val="22"/>
                <w:szCs w:val="24"/>
                <w:lang w:val="en-US"/>
              </w:rPr>
              <w:t>3</w:t>
            </w:r>
          </w:p>
        </w:tc>
        <w:tc>
          <w:tcPr>
            <w:tcW w:w="819" w:type="dxa"/>
            <w:tcBorders>
              <w:top w:val="single" w:sz="4" w:space="0" w:color="auto"/>
            </w:tcBorders>
          </w:tcPr>
          <w:p w14:paraId="6039FBF6" w14:textId="77777777" w:rsidR="00B90A52" w:rsidRPr="00B90A52" w:rsidRDefault="00B90A52" w:rsidP="006C109D">
            <w:pPr>
              <w:rPr>
                <w:rFonts w:cs="Times New Roman"/>
                <w:sz w:val="22"/>
                <w:szCs w:val="24"/>
                <w:lang w:val="en-US"/>
              </w:rPr>
            </w:pPr>
            <w:r w:rsidRPr="00B90A52">
              <w:rPr>
                <w:rFonts w:cs="Times New Roman"/>
                <w:sz w:val="22"/>
                <w:szCs w:val="24"/>
                <w:lang w:val="en-US"/>
              </w:rPr>
              <w:t>25,0</w:t>
            </w:r>
          </w:p>
        </w:tc>
        <w:tc>
          <w:tcPr>
            <w:tcW w:w="639" w:type="dxa"/>
            <w:tcBorders>
              <w:top w:val="single" w:sz="4" w:space="0" w:color="auto"/>
            </w:tcBorders>
          </w:tcPr>
          <w:p w14:paraId="2B83E502" w14:textId="77777777" w:rsidR="00B90A52" w:rsidRPr="00B90A52" w:rsidRDefault="00B90A52" w:rsidP="006C109D">
            <w:pPr>
              <w:rPr>
                <w:rFonts w:cs="Times New Roman"/>
                <w:sz w:val="22"/>
                <w:szCs w:val="24"/>
                <w:lang w:val="en-US"/>
              </w:rPr>
            </w:pPr>
            <w:r w:rsidRPr="00B90A52">
              <w:rPr>
                <w:rFonts w:cs="Times New Roman"/>
                <w:sz w:val="22"/>
                <w:szCs w:val="24"/>
                <w:lang w:val="en-US"/>
              </w:rPr>
              <w:t>12</w:t>
            </w:r>
          </w:p>
        </w:tc>
        <w:tc>
          <w:tcPr>
            <w:tcW w:w="759" w:type="dxa"/>
            <w:tcBorders>
              <w:top w:val="single" w:sz="4" w:space="0" w:color="auto"/>
            </w:tcBorders>
          </w:tcPr>
          <w:p w14:paraId="7DF552FE" w14:textId="77777777" w:rsidR="00B90A52" w:rsidRPr="00B90A52" w:rsidRDefault="00B90A52" w:rsidP="006C109D">
            <w:pPr>
              <w:rPr>
                <w:rFonts w:cs="Times New Roman"/>
                <w:sz w:val="22"/>
                <w:szCs w:val="24"/>
                <w:lang w:val="en-US"/>
              </w:rPr>
            </w:pPr>
            <w:r w:rsidRPr="00B90A52">
              <w:rPr>
                <w:rFonts w:cs="Times New Roman"/>
                <w:sz w:val="22"/>
                <w:szCs w:val="24"/>
                <w:lang w:val="en-US"/>
              </w:rPr>
              <w:t>100</w:t>
            </w:r>
          </w:p>
        </w:tc>
        <w:tc>
          <w:tcPr>
            <w:tcW w:w="1281" w:type="dxa"/>
            <w:vMerge w:val="restart"/>
            <w:tcBorders>
              <w:top w:val="single" w:sz="4" w:space="0" w:color="auto"/>
              <w:bottom w:val="single" w:sz="4" w:space="0" w:color="auto"/>
            </w:tcBorders>
          </w:tcPr>
          <w:p w14:paraId="7184B340" w14:textId="77777777" w:rsidR="00B90A52" w:rsidRDefault="00B90A52" w:rsidP="006C109D">
            <w:pPr>
              <w:rPr>
                <w:rFonts w:cs="Times New Roman"/>
                <w:sz w:val="22"/>
                <w:szCs w:val="24"/>
                <w:lang w:val="en-US"/>
              </w:rPr>
            </w:pPr>
            <w:r w:rsidRPr="00B90A52">
              <w:rPr>
                <w:rFonts w:cs="Times New Roman"/>
                <w:sz w:val="22"/>
                <w:szCs w:val="24"/>
                <w:lang w:val="en-US"/>
              </w:rPr>
              <w:t>0,041</w:t>
            </w:r>
          </w:p>
          <w:p w14:paraId="477DCF3D" w14:textId="5585FF44" w:rsidR="00B90A52" w:rsidRPr="00B90A52" w:rsidRDefault="00B90A52" w:rsidP="006C109D">
            <w:pPr>
              <w:rPr>
                <w:rFonts w:cs="Times New Roman"/>
                <w:sz w:val="22"/>
                <w:szCs w:val="24"/>
                <w:lang w:val="en-US"/>
              </w:rPr>
            </w:pPr>
            <w:r>
              <w:rPr>
                <w:rFonts w:cs="Times New Roman"/>
                <w:sz w:val="22"/>
                <w:szCs w:val="24"/>
                <w:lang w:val="en-US"/>
              </w:rPr>
              <w:t>(</w:t>
            </w:r>
            <w:r>
              <w:rPr>
                <w:rFonts w:cs="Times New Roman"/>
                <w:szCs w:val="24"/>
                <w:lang w:val="en-US"/>
              </w:rPr>
              <w:t>-0,375)</w:t>
            </w:r>
          </w:p>
        </w:tc>
      </w:tr>
      <w:tr w:rsidR="00B90A52" w:rsidRPr="00B90A52" w14:paraId="0ACA0C3B" w14:textId="77777777" w:rsidTr="00B90A52">
        <w:trPr>
          <w:trHeight w:val="248"/>
        </w:trPr>
        <w:tc>
          <w:tcPr>
            <w:tcW w:w="1843" w:type="dxa"/>
          </w:tcPr>
          <w:p w14:paraId="586F3B75" w14:textId="77777777" w:rsidR="00B90A52" w:rsidRPr="00B90A52" w:rsidRDefault="00B90A52" w:rsidP="006C109D">
            <w:pPr>
              <w:rPr>
                <w:rFonts w:cs="Times New Roman"/>
                <w:sz w:val="22"/>
                <w:szCs w:val="24"/>
                <w:lang w:val="en-US"/>
              </w:rPr>
            </w:pPr>
            <w:r w:rsidRPr="00B90A52">
              <w:rPr>
                <w:rFonts w:cs="Times New Roman"/>
                <w:sz w:val="22"/>
                <w:szCs w:val="24"/>
                <w:lang w:val="en-US"/>
              </w:rPr>
              <w:t>Anemia</w:t>
            </w:r>
          </w:p>
        </w:tc>
        <w:tc>
          <w:tcPr>
            <w:tcW w:w="639" w:type="dxa"/>
          </w:tcPr>
          <w:p w14:paraId="3E48E127" w14:textId="77777777" w:rsidR="00B90A52" w:rsidRPr="00B90A52" w:rsidRDefault="00B90A52" w:rsidP="006C109D">
            <w:pPr>
              <w:rPr>
                <w:rFonts w:cs="Times New Roman"/>
                <w:sz w:val="22"/>
                <w:szCs w:val="24"/>
                <w:lang w:val="en-US"/>
              </w:rPr>
            </w:pPr>
            <w:r w:rsidRPr="00B90A52">
              <w:rPr>
                <w:rFonts w:cs="Times New Roman"/>
                <w:sz w:val="22"/>
                <w:szCs w:val="24"/>
                <w:lang w:val="en-US"/>
              </w:rPr>
              <w:t>2</w:t>
            </w:r>
          </w:p>
        </w:tc>
        <w:tc>
          <w:tcPr>
            <w:tcW w:w="819" w:type="dxa"/>
          </w:tcPr>
          <w:p w14:paraId="0CF2735B" w14:textId="77777777" w:rsidR="00B90A52" w:rsidRPr="00B90A52" w:rsidRDefault="00B90A52" w:rsidP="006C109D">
            <w:pPr>
              <w:rPr>
                <w:rFonts w:cs="Times New Roman"/>
                <w:sz w:val="22"/>
                <w:szCs w:val="24"/>
                <w:lang w:val="en-US"/>
              </w:rPr>
            </w:pPr>
            <w:r w:rsidRPr="00B90A52">
              <w:rPr>
                <w:rFonts w:cs="Times New Roman"/>
                <w:sz w:val="22"/>
                <w:szCs w:val="24"/>
                <w:lang w:val="en-US"/>
              </w:rPr>
              <w:t>11,1</w:t>
            </w:r>
          </w:p>
        </w:tc>
        <w:tc>
          <w:tcPr>
            <w:tcW w:w="639" w:type="dxa"/>
          </w:tcPr>
          <w:p w14:paraId="4C4029E6" w14:textId="77777777" w:rsidR="00B90A52" w:rsidRPr="00B90A52" w:rsidRDefault="00B90A52" w:rsidP="006C109D">
            <w:pPr>
              <w:rPr>
                <w:rFonts w:cs="Times New Roman"/>
                <w:sz w:val="22"/>
                <w:szCs w:val="24"/>
                <w:lang w:val="en-US"/>
              </w:rPr>
            </w:pPr>
            <w:r w:rsidRPr="00B90A52">
              <w:rPr>
                <w:rFonts w:cs="Times New Roman"/>
                <w:sz w:val="22"/>
                <w:szCs w:val="24"/>
                <w:lang w:val="en-US"/>
              </w:rPr>
              <w:t>10</w:t>
            </w:r>
          </w:p>
        </w:tc>
        <w:tc>
          <w:tcPr>
            <w:tcW w:w="819" w:type="dxa"/>
          </w:tcPr>
          <w:p w14:paraId="54942D1A" w14:textId="77777777" w:rsidR="00B90A52" w:rsidRPr="00B90A52" w:rsidRDefault="00B90A52" w:rsidP="006C109D">
            <w:pPr>
              <w:rPr>
                <w:rFonts w:cs="Times New Roman"/>
                <w:sz w:val="22"/>
                <w:szCs w:val="24"/>
                <w:lang w:val="en-US"/>
              </w:rPr>
            </w:pPr>
            <w:r w:rsidRPr="00B90A52">
              <w:rPr>
                <w:rFonts w:cs="Times New Roman"/>
                <w:sz w:val="22"/>
                <w:szCs w:val="24"/>
                <w:lang w:val="en-US"/>
              </w:rPr>
              <w:t>55,6</w:t>
            </w:r>
          </w:p>
        </w:tc>
        <w:tc>
          <w:tcPr>
            <w:tcW w:w="532" w:type="dxa"/>
          </w:tcPr>
          <w:p w14:paraId="53932266" w14:textId="77777777" w:rsidR="00B90A52" w:rsidRPr="00B90A52" w:rsidRDefault="00B90A52" w:rsidP="006C109D">
            <w:pPr>
              <w:rPr>
                <w:rFonts w:cs="Times New Roman"/>
                <w:sz w:val="22"/>
                <w:szCs w:val="24"/>
                <w:lang w:val="en-US"/>
              </w:rPr>
            </w:pPr>
            <w:r w:rsidRPr="00B90A52">
              <w:rPr>
                <w:rFonts w:cs="Times New Roman"/>
                <w:sz w:val="22"/>
                <w:szCs w:val="24"/>
                <w:lang w:val="en-US"/>
              </w:rPr>
              <w:t>6</w:t>
            </w:r>
          </w:p>
        </w:tc>
        <w:tc>
          <w:tcPr>
            <w:tcW w:w="819" w:type="dxa"/>
          </w:tcPr>
          <w:p w14:paraId="4E9B88BB" w14:textId="77777777" w:rsidR="00B90A52" w:rsidRPr="00B90A52" w:rsidRDefault="00B90A52" w:rsidP="006C109D">
            <w:pPr>
              <w:rPr>
                <w:rFonts w:cs="Times New Roman"/>
                <w:sz w:val="22"/>
                <w:szCs w:val="24"/>
                <w:lang w:val="en-US"/>
              </w:rPr>
            </w:pPr>
            <w:r w:rsidRPr="00B90A52">
              <w:rPr>
                <w:rFonts w:cs="Times New Roman"/>
                <w:sz w:val="22"/>
                <w:szCs w:val="24"/>
                <w:lang w:val="en-US"/>
              </w:rPr>
              <w:t>33,3</w:t>
            </w:r>
          </w:p>
        </w:tc>
        <w:tc>
          <w:tcPr>
            <w:tcW w:w="639" w:type="dxa"/>
          </w:tcPr>
          <w:p w14:paraId="3FD95A6E" w14:textId="77777777" w:rsidR="00B90A52" w:rsidRPr="00B90A52" w:rsidRDefault="00B90A52" w:rsidP="006C109D">
            <w:pPr>
              <w:rPr>
                <w:rFonts w:cs="Times New Roman"/>
                <w:sz w:val="22"/>
                <w:szCs w:val="24"/>
                <w:lang w:val="en-US"/>
              </w:rPr>
            </w:pPr>
            <w:r w:rsidRPr="00B90A52">
              <w:rPr>
                <w:rFonts w:cs="Times New Roman"/>
                <w:sz w:val="22"/>
                <w:szCs w:val="24"/>
                <w:lang w:val="en-US"/>
              </w:rPr>
              <w:t>18</w:t>
            </w:r>
          </w:p>
        </w:tc>
        <w:tc>
          <w:tcPr>
            <w:tcW w:w="759" w:type="dxa"/>
          </w:tcPr>
          <w:p w14:paraId="106F0867" w14:textId="77777777" w:rsidR="00B90A52" w:rsidRPr="00B90A52" w:rsidRDefault="00B90A52" w:rsidP="006C109D">
            <w:pPr>
              <w:rPr>
                <w:rFonts w:cs="Times New Roman"/>
                <w:sz w:val="22"/>
                <w:szCs w:val="24"/>
                <w:lang w:val="en-US"/>
              </w:rPr>
            </w:pPr>
            <w:r w:rsidRPr="00B90A52">
              <w:rPr>
                <w:rFonts w:cs="Times New Roman"/>
                <w:sz w:val="22"/>
                <w:szCs w:val="24"/>
                <w:lang w:val="en-US"/>
              </w:rPr>
              <w:t>100</w:t>
            </w:r>
          </w:p>
        </w:tc>
        <w:tc>
          <w:tcPr>
            <w:tcW w:w="1281" w:type="dxa"/>
            <w:vMerge/>
            <w:tcBorders>
              <w:bottom w:val="single" w:sz="4" w:space="0" w:color="auto"/>
            </w:tcBorders>
          </w:tcPr>
          <w:p w14:paraId="0EA2141D" w14:textId="77777777" w:rsidR="00B90A52" w:rsidRPr="00B90A52" w:rsidRDefault="00B90A52" w:rsidP="006C109D">
            <w:pPr>
              <w:rPr>
                <w:rFonts w:cs="Times New Roman"/>
                <w:sz w:val="22"/>
                <w:szCs w:val="24"/>
                <w:lang w:val="en-US"/>
              </w:rPr>
            </w:pPr>
          </w:p>
        </w:tc>
      </w:tr>
      <w:tr w:rsidR="00B90A52" w:rsidRPr="00B90A52" w14:paraId="70062944" w14:textId="77777777" w:rsidTr="00B90A52">
        <w:trPr>
          <w:trHeight w:val="237"/>
        </w:trPr>
        <w:tc>
          <w:tcPr>
            <w:tcW w:w="1843" w:type="dxa"/>
            <w:tcBorders>
              <w:bottom w:val="single" w:sz="4" w:space="0" w:color="auto"/>
            </w:tcBorders>
          </w:tcPr>
          <w:p w14:paraId="0443E304"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Total</w:t>
            </w:r>
          </w:p>
        </w:tc>
        <w:tc>
          <w:tcPr>
            <w:tcW w:w="639" w:type="dxa"/>
            <w:tcBorders>
              <w:bottom w:val="single" w:sz="4" w:space="0" w:color="auto"/>
            </w:tcBorders>
          </w:tcPr>
          <w:p w14:paraId="3B68D10B"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10</w:t>
            </w:r>
          </w:p>
        </w:tc>
        <w:tc>
          <w:tcPr>
            <w:tcW w:w="819" w:type="dxa"/>
            <w:tcBorders>
              <w:bottom w:val="single" w:sz="4" w:space="0" w:color="auto"/>
            </w:tcBorders>
          </w:tcPr>
          <w:p w14:paraId="3F285C80"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33,3</w:t>
            </w:r>
          </w:p>
        </w:tc>
        <w:tc>
          <w:tcPr>
            <w:tcW w:w="639" w:type="dxa"/>
            <w:tcBorders>
              <w:bottom w:val="single" w:sz="4" w:space="0" w:color="auto"/>
            </w:tcBorders>
          </w:tcPr>
          <w:p w14:paraId="0A717B9C"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11</w:t>
            </w:r>
          </w:p>
        </w:tc>
        <w:tc>
          <w:tcPr>
            <w:tcW w:w="819" w:type="dxa"/>
            <w:tcBorders>
              <w:bottom w:val="single" w:sz="4" w:space="0" w:color="auto"/>
            </w:tcBorders>
          </w:tcPr>
          <w:p w14:paraId="3E9FD2BC"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36,7</w:t>
            </w:r>
          </w:p>
        </w:tc>
        <w:tc>
          <w:tcPr>
            <w:tcW w:w="532" w:type="dxa"/>
            <w:tcBorders>
              <w:bottom w:val="single" w:sz="4" w:space="0" w:color="auto"/>
            </w:tcBorders>
          </w:tcPr>
          <w:p w14:paraId="14643F94"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9</w:t>
            </w:r>
          </w:p>
        </w:tc>
        <w:tc>
          <w:tcPr>
            <w:tcW w:w="819" w:type="dxa"/>
            <w:tcBorders>
              <w:bottom w:val="single" w:sz="4" w:space="0" w:color="auto"/>
            </w:tcBorders>
          </w:tcPr>
          <w:p w14:paraId="64E7DCF7"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30,0</w:t>
            </w:r>
          </w:p>
        </w:tc>
        <w:tc>
          <w:tcPr>
            <w:tcW w:w="639" w:type="dxa"/>
            <w:tcBorders>
              <w:bottom w:val="single" w:sz="4" w:space="0" w:color="auto"/>
            </w:tcBorders>
          </w:tcPr>
          <w:p w14:paraId="2E14E585"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30</w:t>
            </w:r>
          </w:p>
        </w:tc>
        <w:tc>
          <w:tcPr>
            <w:tcW w:w="759" w:type="dxa"/>
            <w:tcBorders>
              <w:bottom w:val="single" w:sz="4" w:space="0" w:color="auto"/>
            </w:tcBorders>
          </w:tcPr>
          <w:p w14:paraId="72B5E778" w14:textId="77777777" w:rsidR="00B90A52" w:rsidRPr="00B90A52" w:rsidRDefault="00B90A52" w:rsidP="006C109D">
            <w:pPr>
              <w:rPr>
                <w:rFonts w:cs="Times New Roman"/>
                <w:b/>
                <w:bCs/>
                <w:sz w:val="22"/>
                <w:szCs w:val="24"/>
                <w:lang w:val="en-US"/>
              </w:rPr>
            </w:pPr>
            <w:r w:rsidRPr="00B90A52">
              <w:rPr>
                <w:rFonts w:cs="Times New Roman"/>
                <w:b/>
                <w:bCs/>
                <w:sz w:val="22"/>
                <w:szCs w:val="24"/>
                <w:lang w:val="en-US"/>
              </w:rPr>
              <w:t>100</w:t>
            </w:r>
          </w:p>
        </w:tc>
        <w:tc>
          <w:tcPr>
            <w:tcW w:w="1281" w:type="dxa"/>
            <w:vMerge/>
            <w:tcBorders>
              <w:bottom w:val="single" w:sz="4" w:space="0" w:color="auto"/>
            </w:tcBorders>
          </w:tcPr>
          <w:p w14:paraId="477DE3B9" w14:textId="77777777" w:rsidR="00B90A52" w:rsidRPr="00B90A52" w:rsidRDefault="00B90A52" w:rsidP="006C109D">
            <w:pPr>
              <w:rPr>
                <w:rFonts w:cs="Times New Roman"/>
                <w:sz w:val="22"/>
                <w:szCs w:val="24"/>
                <w:lang w:val="en-US"/>
              </w:rPr>
            </w:pPr>
          </w:p>
        </w:tc>
      </w:tr>
    </w:tbl>
    <w:p w14:paraId="2C3558C4" w14:textId="77777777" w:rsidR="00541C70" w:rsidRDefault="00541C70" w:rsidP="006C109D">
      <w:pPr>
        <w:rPr>
          <w:rFonts w:cs="Times New Roman"/>
          <w:bCs/>
          <w:kern w:val="24"/>
          <w:szCs w:val="20"/>
          <w:lang w:val="id-ID"/>
        </w:rPr>
        <w:sectPr w:rsidR="00541C70" w:rsidSect="00B528F7">
          <w:type w:val="continuous"/>
          <w:pgSz w:w="11906" w:h="16838"/>
          <w:pgMar w:top="1440" w:right="1440" w:bottom="1440" w:left="1440" w:header="708" w:footer="708" w:gutter="0"/>
          <w:cols w:space="708"/>
          <w:docGrid w:linePitch="360"/>
        </w:sectPr>
      </w:pPr>
    </w:p>
    <w:p w14:paraId="7647FDF3" w14:textId="186E0F66" w:rsidR="00B90A52" w:rsidRDefault="00B90A52" w:rsidP="006C109D">
      <w:pPr>
        <w:ind w:firstLine="720"/>
        <w:rPr>
          <w:rFonts w:cs="Times New Roman"/>
          <w:szCs w:val="24"/>
        </w:rPr>
      </w:pPr>
      <w:r>
        <w:rPr>
          <w:rFonts w:cs="Times New Roman"/>
          <w:bCs/>
          <w:kern w:val="24"/>
          <w:szCs w:val="20"/>
          <w:lang w:val="en-US"/>
        </w:rPr>
        <w:t>Tabel 2 menunjukkan</w:t>
      </w:r>
      <w:r w:rsidR="009269D0">
        <w:rPr>
          <w:rFonts w:cs="Times New Roman"/>
          <w:bCs/>
          <w:kern w:val="24"/>
          <w:szCs w:val="20"/>
          <w:lang w:val="en-US"/>
        </w:rPr>
        <w:t xml:space="preserve"> </w:t>
      </w:r>
      <w:r>
        <w:rPr>
          <w:rFonts w:cs="Times New Roman"/>
          <w:szCs w:val="24"/>
        </w:rPr>
        <w:t xml:space="preserve">uji korelasi Rank Spearman diperoleh nilai p-value sebesar 0,041 (&lt; 0,05), sehingga hipotesis diterima. Artinya, terdapat hubungan yang signifikan antara kadar </w:t>
      </w:r>
      <w:r>
        <w:rPr>
          <w:rFonts w:cs="Times New Roman"/>
          <w:szCs w:val="24"/>
        </w:rPr>
        <w:t>hemoglobin dengan lama persalinan kala II pada ibu bersalin di wilayah kerja Puskesmas Ciwaru Kabupaten Kuningan tahun 2025.</w:t>
      </w:r>
    </w:p>
    <w:p w14:paraId="5FE76810" w14:textId="77777777" w:rsidR="009269D0" w:rsidRPr="009269D0" w:rsidRDefault="009269D0" w:rsidP="006C109D">
      <w:pPr>
        <w:rPr>
          <w:rFonts w:cs="Times New Roman"/>
          <w:bCs/>
          <w:kern w:val="24"/>
          <w:szCs w:val="20"/>
          <w:lang w:val="en-US"/>
        </w:rPr>
        <w:sectPr w:rsidR="009269D0" w:rsidRPr="009269D0" w:rsidSect="00B528F7">
          <w:type w:val="continuous"/>
          <w:pgSz w:w="11906" w:h="16838"/>
          <w:pgMar w:top="1440" w:right="1440" w:bottom="1440" w:left="1440" w:header="708" w:footer="708" w:gutter="0"/>
          <w:cols w:num="2" w:space="708"/>
          <w:docGrid w:linePitch="360"/>
        </w:sectPr>
      </w:pPr>
    </w:p>
    <w:p w14:paraId="08EF127C" w14:textId="77777777" w:rsidR="00AE2086" w:rsidRDefault="00AE2086" w:rsidP="006C109D">
      <w:pPr>
        <w:rPr>
          <w:rFonts w:eastAsia="SimSun"/>
          <w:lang w:eastAsia="zh-CN"/>
        </w:rPr>
      </w:pPr>
    </w:p>
    <w:p w14:paraId="56A4D0CC" w14:textId="25B933C8" w:rsidR="00AE2086" w:rsidRPr="00AE2086" w:rsidRDefault="00AE2086" w:rsidP="006C109D">
      <w:pPr>
        <w:rPr>
          <w:rFonts w:eastAsia="SimSun"/>
          <w:b/>
          <w:lang w:val="en-US" w:eastAsia="zh-CN"/>
        </w:rPr>
      </w:pPr>
      <w:r w:rsidRPr="00AE2086">
        <w:rPr>
          <w:rFonts w:eastAsia="SimSun"/>
          <w:b/>
          <w:lang w:val="en-US" w:eastAsia="zh-CN"/>
        </w:rPr>
        <w:t>Pembahasan</w:t>
      </w:r>
    </w:p>
    <w:p w14:paraId="4D951494" w14:textId="77777777" w:rsidR="006C109D" w:rsidRPr="00B16239" w:rsidRDefault="006C109D" w:rsidP="006C109D">
      <w:pPr>
        <w:pStyle w:val="Heading2"/>
        <w:rPr>
          <w:rFonts w:ascii="Times New Roman" w:hAnsi="Times New Roman"/>
          <w:b/>
          <w:color w:val="000000"/>
          <w:sz w:val="24"/>
          <w:szCs w:val="24"/>
        </w:rPr>
      </w:pPr>
      <w:r w:rsidRPr="00B16239">
        <w:rPr>
          <w:rFonts w:ascii="Times New Roman" w:hAnsi="Times New Roman"/>
          <w:b/>
          <w:color w:val="000000"/>
          <w:sz w:val="24"/>
          <w:szCs w:val="24"/>
        </w:rPr>
        <w:t>Kadar Hemoglobin pada Ibu Bersalin</w:t>
      </w:r>
    </w:p>
    <w:p w14:paraId="6B435DBC" w14:textId="77777777" w:rsidR="006C109D" w:rsidRPr="002838E9" w:rsidRDefault="006C109D" w:rsidP="006C109D"/>
    <w:p w14:paraId="126FEBB0" w14:textId="77777777" w:rsidR="006C109D" w:rsidRDefault="006C109D" w:rsidP="006C109D">
      <w:pPr>
        <w:ind w:firstLine="720"/>
        <w:rPr>
          <w:rFonts w:cs="Times New Roman"/>
          <w:szCs w:val="24"/>
        </w:rPr>
      </w:pPr>
      <w:r>
        <w:rPr>
          <w:rFonts w:cs="Times New Roman"/>
          <w:szCs w:val="24"/>
        </w:rPr>
        <w:t xml:space="preserve">Hasil penelitian menunjukkan bahwa dari 30 ibu bersalin di wilayah kerja Puskesmas Ciwaru Kabupaten Kuningan, sebagian besar ibu bersalin mengalami anemia yaitu sebanyak 18 orang (60,0%), sedangkan yang tidak mengalami anemia sebanyak 12 orang (40,0%). Hal ini </w:t>
      </w:r>
      <w:r>
        <w:rPr>
          <w:rFonts w:cs="Times New Roman"/>
          <w:szCs w:val="24"/>
        </w:rPr>
        <w:t>menunjukkan bahwa prevalensi anemia pada ibu bersalin di wilayah kerja Puskesmas Ciwaru Kabupaten Kuningan masih cukup tinggi.</w:t>
      </w:r>
    </w:p>
    <w:p w14:paraId="6AB1721C" w14:textId="77777777" w:rsidR="006C109D" w:rsidRDefault="006C109D" w:rsidP="006C109D">
      <w:pPr>
        <w:ind w:firstLine="720"/>
        <w:rPr>
          <w:rFonts w:cs="Times New Roman"/>
          <w:szCs w:val="24"/>
        </w:rPr>
      </w:pPr>
      <w:r w:rsidRPr="002838E9">
        <w:rPr>
          <w:rFonts w:cs="Times New Roman"/>
          <w:szCs w:val="24"/>
        </w:rPr>
        <w:t>Tingginya prevalensi ini menunjukkan bahwa anemia pada ibu hamil atau bersalin masih menjadi masalah kesehatan yang belum terselesaikan, khususnya di daerah tersebut.</w:t>
      </w:r>
      <w:r>
        <w:t xml:space="preserve"> </w:t>
      </w:r>
      <w:r>
        <w:rPr>
          <w:rFonts w:cs="Times New Roman"/>
          <w:szCs w:val="24"/>
        </w:rPr>
        <w:t xml:space="preserve">Hasil penelitian ini sejalan dengan penelitian sebelumnya yang dilakukan oleh </w:t>
      </w:r>
      <w:r>
        <w:rPr>
          <w:rFonts w:cs="Times New Roman"/>
          <w:szCs w:val="24"/>
        </w:rPr>
        <w:fldChar w:fldCharType="begin" w:fldLock="1"/>
      </w:r>
      <w:r>
        <w:rPr>
          <w:rFonts w:cs="Times New Roman"/>
          <w:szCs w:val="24"/>
        </w:rPr>
        <w:instrText>ADDIN CSL_CITATION {"citationItems":[{"id":"ITEM-1","itemData":{"abstract":"Salah satu indikator pembangunan di bidang kesehatan adalah Angka Kematian Ibu (AKI) dan Angka Kematian Bayi (AKB). Menurut penyebabnya kematian ibu dibagi menjadi dua yaitu kematian langsung dan tidak langsung. Kematian ibu tidak langsung merupakan akibat dari penyakit yang sudah ada, misalnya anemia. Ibu hamil dikatakan anemia jika haemoglobin darahnya kurang dari 11gr%. Anemia dapat menimbulkan gangguan his pada saat persalinan baik primer maupun sekunder yang dapat mempengaruhi pada kekuatan mengejan sehingga ibu menjadi lemah, dan dapat memperlambat persalinan. Tujuan penelitian ini adalah diketahuinya hubungan kejadian anemia pada ibu bersalin dengan lamanya persalinan di wilayah kerja Puskesmas Ciamis Kabupaten Ciamis Tahun 2019. Jenis penelitian yang digunakan dalam penelitian ini menggunakan metode analitik observasional dengan pendekatan cross sectional. Populasi pada penelitian ini adalah ibu yang bersalin periode maret-april sebanyak 67 orang. Teknik pengambilan sampel pada penelitian ini adalah Acidental Sampling dengan jumlah sampel 25 orang. Hasil penelitian diketahui frekuensi kejadian anemia pada ibu bersalin sebagian besar adalah kategori tidak anemia sebanyak 14 orang (56%), frekuensi lamanya persalinan sebagian besar adalah kategori normal sebanyak 12 orang (48%). Kesimpulan terdapat hubungan antara anemia pada ibu bersalin dengan lamanya persalinan di wilayah kerja Puskesmas Ciamis Kabupaten Ciamis, ditunjukkan dengan nilai ρ value 0,000 &lt;α 0,05. Saran untuk Puskesmas dapat memonitor pelaksanaan pemeriksaan Hb pada ibu hamil trimester III","author":[{"dropping-particle":"","family":"Setiati, Winda","given":"Nova","non-dropping-particle":"","parse-names":false,"suffix":""},{"dropping-particle":"","family":"Oktaviani","given":"Novi","non-dropping-particle":"","parse-names":false,"suffix":""}],"container-title":"Dies Natalis Unriyo Productive","id":"ITEM-1","issued":{"date-parts":[["2020"]]},"page":"417-423","title":"Hubungan Kejadian Anemia pada Ibu Bersalin dengan Lamanya Persalinan DI Wilayah Kerja Puskesmas Ciamis Kabupaten Ciamis Tahun 2019","type":"article-journal"},"uris":["http://www.mendeley.com/documents/?uuid=52046bf5-b9bf-4f37-94ff-e8834424cb3c"]}],"mendeley":{"formattedCitation":"(Setiati, Winda &amp; Oktaviani, 2020)","plainTextFormattedCitation":"(Setiati, Winda &amp; Oktaviani, 2020)"},"properties":{"noteIndex":0},"schema":"https://github.com/citation-style-language/schema/raw/master/csl-citation.json"}</w:instrText>
      </w:r>
      <w:r>
        <w:rPr>
          <w:rFonts w:cs="Times New Roman"/>
          <w:szCs w:val="24"/>
        </w:rPr>
        <w:fldChar w:fldCharType="separate"/>
      </w:r>
      <w:r w:rsidRPr="00E03D50">
        <w:rPr>
          <w:rFonts w:cs="Times New Roman"/>
          <w:noProof/>
          <w:szCs w:val="24"/>
        </w:rPr>
        <w:t xml:space="preserve">(Setiati, </w:t>
      </w:r>
      <w:r w:rsidRPr="00E03D50">
        <w:rPr>
          <w:rFonts w:cs="Times New Roman"/>
          <w:noProof/>
          <w:szCs w:val="24"/>
        </w:rPr>
        <w:lastRenderedPageBreak/>
        <w:t>Winda &amp; Oktaviani, 2020)</w:t>
      </w:r>
      <w:r>
        <w:rPr>
          <w:rFonts w:cs="Times New Roman"/>
          <w:szCs w:val="24"/>
        </w:rPr>
        <w:fldChar w:fldCharType="end"/>
      </w:r>
      <w:r>
        <w:rPr>
          <w:rFonts w:cs="Times New Roman"/>
          <w:szCs w:val="24"/>
        </w:rPr>
        <w:t xml:space="preserve"> yang menyatakan bahwa dari 25 responden  didapatkan hasil bahwa </w:t>
      </w:r>
      <w:r w:rsidRPr="00E03D50">
        <w:rPr>
          <w:rFonts w:cs="Times New Roman"/>
          <w:szCs w:val="24"/>
        </w:rPr>
        <w:t>sebagian besar responden mengalami anemia sebanyak 14 orang (56%) dan hampir sebagian responden tidak mengalami anemia sebanyak 11 orang (44%).</w:t>
      </w:r>
      <w:r>
        <w:rPr>
          <w:rFonts w:cs="Times New Roman"/>
          <w:szCs w:val="24"/>
        </w:rPr>
        <w:t xml:space="preserve"> .</w:t>
      </w:r>
    </w:p>
    <w:p w14:paraId="34739EB3" w14:textId="77777777" w:rsidR="006C109D" w:rsidRDefault="006C109D" w:rsidP="006C109D">
      <w:pPr>
        <w:ind w:firstLine="720"/>
        <w:rPr>
          <w:rFonts w:cs="Times New Roman"/>
          <w:szCs w:val="24"/>
        </w:rPr>
      </w:pPr>
      <w:r w:rsidRPr="002838E9">
        <w:rPr>
          <w:rFonts w:cs="Times New Roman"/>
          <w:szCs w:val="24"/>
        </w:rPr>
        <w:t xml:space="preserve">Tingginya prevalensi anemia pada ibu bersalin dalam penelitian ini dapat disebabkan oleh berbagai faktor. Menurut Naconha (2021), faktor-faktor yang mempengaruhi kadar hemoglobin meliputi jenis kelamin, usia, aktivitas fisik, kecukupan besi, metabolisme besi, dan status gizi </w:t>
      </w:r>
      <w:r w:rsidRPr="002838E9">
        <w:rPr>
          <w:rFonts w:cs="Times New Roman"/>
          <w:szCs w:val="24"/>
        </w:rPr>
        <w:fldChar w:fldCharType="begin" w:fldLock="1"/>
      </w:r>
      <w:r w:rsidRPr="002838E9">
        <w:rPr>
          <w:rFonts w:cs="Times New Roman"/>
          <w:szCs w:val="24"/>
        </w:rPr>
        <w:instrText>ADDIN CSL_CITATION {"citationItems":[{"id":"ITEM-1","itemData":{"abstract":"Background Background Non-fatal self-harm Non-fatal self-harm frequently leads to non-fatal repetition frequently leads to non-fatal repetition and sometimes to suicide.We need to and sometimes to suicide.We need to quantify these two outcomes of self-harm quantify these two outcomes of self-harm to help us to develop and test effective to help us to develop and test effective interventions. interventions. Aims Aims To estimate rates of fatal and To estimate rates of fatal and non-fatal repetition of self-harm. non-fatal repetition of self-harm. Method Method A systematic review of A systematic review of published follow-up data, from published follow-up data, from observational and experimental studies. observational and experimental studies. Four electronic databases were searched Four electronic databases were searched and 90 studies metthe inclusion criteria. and 90 studies metthe inclusion criteria. Results Results Eighty per cent of studies found Eighty per cent of studies found were undertaken in Europe, over one-were undertaken in Europe, over one-third in the UK. Median proportions for third in the UK.Median proportions for repetition1year later were: 16% non-fatal repetition1year later were: 16% non-fatal and 2% fatal; after more than 9 years, and 2% fatal; after more than 9 years, around 7% of patients had died by suicide. around 7% of patients had died by suicide. The UK studies found particularly low The UK studies found particularly low rates of subsequent suicide. rates of subsequent suicide. Conclusions Conclusions After1year, non-fatal After1year, non-fatal repetition rates are around15%.The repetition rates are around15%.The strong connection between self-harm and strong connection between self-harm and later suicide lies somewhere between later suicide lies somewhere between 0.5% and 2% after1year and above 5% 0.5% and 2% after1year and above 5% after 9 years. Suicide risk among self-harm after 9 years. Suicide risk among self-harm patientsis hundreds oftimes higher than in patientsis hundreds oftimes higher than in the general population. the general population.","author":[{"dropping-particle":"","family":"Naconha","given":"Alberto Ernesto","non-dropping-particle":"","parse-names":false,"suffix":""}],"container-title":"Karya Tulis Ilmiah","id":"ITEM-1","issue":"1","issued":{"date-parts":[["2021"]]},"page":"6","title":"Gambaran Kadar Hemoglobin Pada Ibu Hamil Trimester III","type":"article-journal","volume":"4"},"uris":["http://www.mendeley.com/documents/?uuid=b2271705-f7fd-487a-af21-9824f47fb26c"]}],"mendeley":{"formattedCitation":"(Naconha, 2021)","plainTextFormattedCitation":"(Naconha, 2021)","previouslyFormattedCitation":"(Naconha, 2021)"},"properties":{"noteIndex":0},"schema":"https://github.com/citation-style-language/schema/raw/master/csl-citation.json"}</w:instrText>
      </w:r>
      <w:r w:rsidRPr="002838E9">
        <w:rPr>
          <w:rFonts w:cs="Times New Roman"/>
          <w:szCs w:val="24"/>
        </w:rPr>
        <w:fldChar w:fldCharType="separate"/>
      </w:r>
      <w:r w:rsidRPr="002838E9">
        <w:rPr>
          <w:rFonts w:cs="Times New Roman"/>
          <w:noProof/>
          <w:szCs w:val="24"/>
        </w:rPr>
        <w:t>(Naconha, 2021)</w:t>
      </w:r>
      <w:r w:rsidRPr="002838E9">
        <w:rPr>
          <w:rFonts w:cs="Times New Roman"/>
          <w:szCs w:val="24"/>
        </w:rPr>
        <w:fldChar w:fldCharType="end"/>
      </w:r>
      <w:r w:rsidRPr="002838E9">
        <w:rPr>
          <w:rFonts w:cs="Times New Roman"/>
          <w:szCs w:val="24"/>
        </w:rPr>
        <w:t xml:space="preserve">. Sementara itu, Imas (2021) menyatakan bahwa hemoglobin berfungsi mengangkut oksigen dari paru-paru ke jaringan dan karbondioksida dari jaringan ke paru-paru, sehingga kadar hemoglobin yang rendah dapat mengakibatkan anemia dengan gejala seperti lemah, letih, dan pusing </w:t>
      </w:r>
      <w:r w:rsidRPr="002838E9">
        <w:rPr>
          <w:rFonts w:cs="Times New Roman"/>
          <w:szCs w:val="24"/>
        </w:rPr>
        <w:fldChar w:fldCharType="begin" w:fldLock="1"/>
      </w:r>
      <w:r w:rsidRPr="002838E9">
        <w:rPr>
          <w:rFonts w:cs="Times New Roman"/>
          <w:szCs w:val="24"/>
        </w:rPr>
        <w:instrText>ADDIN CSL_CITATION {"citationItems":[{"id":"ITEM-1","itemData":{"abstract":"Prestasi adalah hasil dari suatu kegiatan yang telah dikerjakan, diciptakan baik secara individu maupun secara kelompok. Salah satu proses yang mempengaruhi pencapaian prestasi seseorang yakni pembelajaran yang maksimal. Proses Pembelajaran salah satunya dipengaruhi oleh kadar hemoglobin. Hemoglobin (Hb) merupakan suatu protein tetrametrik eritrosit yang memiliki fungsi untuk pengangkutan oksigen ke jaringan dan pengangkutan karbondioksida dan proton dari jaringan perifer ke organ respirasi. Kondisi nilai hemoglobin kurang dari normal disebut anemia. Penelitian ini merupakan studi literature dengan mengambil data sekunder yang diperoleh dari hasil penelitian sebelumnya. Berdasarkan hasil studi literature menunjukkan bahwa terdapat hubungan yang signifikan anatara kadar hemoglobin dengan prestasi siswa sekolah menengah atas (SMA) atau sederajat.Namun prestasi juga dipengaruhi oleh faktor-faktor lain selain dari kadar hemoglobin itu sendiri","author":[{"dropping-particle":"","family":"Imas","given":"Pande Made","non-dropping-particle":"","parse-names":false,"suffix":""}],"container-title":"Jurnal Medika Hutama","id":"ITEM-1","issue":"04","issued":{"date-parts":[["2021"]]},"page":"1187-1191","title":"Hubungan Kadar Hemoglobin (HB) Dengan Prestasi Pada Siswa Menengah Atas (SMA) Atau Sederajat","type":"article-journal","volume":"02"},"uris":["http://www.mendeley.com/documents/?uuid=66b109cf-64bb-4db9-918f-1d325d85c3dc"]}],"mendeley":{"formattedCitation":"(Imas, 2021)","plainTextFormattedCitation":"(Imas, 2021)","previouslyFormattedCitation":"(Imas, 2021)"},"properties":{"noteIndex":0},"schema":"https://github.com/citation-style-language/schema/raw/master/csl-citation.json"}</w:instrText>
      </w:r>
      <w:r w:rsidRPr="002838E9">
        <w:rPr>
          <w:rFonts w:cs="Times New Roman"/>
          <w:szCs w:val="24"/>
        </w:rPr>
        <w:fldChar w:fldCharType="separate"/>
      </w:r>
      <w:r w:rsidRPr="002838E9">
        <w:rPr>
          <w:rFonts w:cs="Times New Roman"/>
          <w:noProof/>
          <w:szCs w:val="24"/>
        </w:rPr>
        <w:t>(Imas, 2021)</w:t>
      </w:r>
      <w:r w:rsidRPr="002838E9">
        <w:rPr>
          <w:rFonts w:cs="Times New Roman"/>
          <w:szCs w:val="24"/>
        </w:rPr>
        <w:fldChar w:fldCharType="end"/>
      </w:r>
      <w:r w:rsidRPr="002838E9">
        <w:rPr>
          <w:rFonts w:cs="Times New Roman"/>
          <w:szCs w:val="24"/>
        </w:rPr>
        <w:t xml:space="preserve">. </w:t>
      </w:r>
    </w:p>
    <w:p w14:paraId="529BFC89" w14:textId="77777777" w:rsidR="006C109D" w:rsidRDefault="006C109D" w:rsidP="006C109D">
      <w:pPr>
        <w:ind w:firstLine="720"/>
        <w:rPr>
          <w:rFonts w:cs="Times New Roman"/>
          <w:szCs w:val="24"/>
        </w:rPr>
      </w:pPr>
      <w:r w:rsidRPr="002838E9">
        <w:rPr>
          <w:rFonts w:cs="Times New Roman"/>
          <w:szCs w:val="24"/>
        </w:rPr>
        <w:t xml:space="preserve">Penelitian yang dilakukan Zuitna (2021),  menunjukkan adanya hubungan yang signifikan antara pengetahuan, status gizi, dan kepatuhan konsumsi zat besi dengan kejadian anemia pada ibu hamil. Pengetahuan berhubungan dengan kejadian anemia dengan nilai </w:t>
      </w:r>
      <w:r w:rsidRPr="002838E9">
        <w:rPr>
          <w:rStyle w:val="Emphasis"/>
          <w:rFonts w:cs="Times New Roman"/>
          <w:szCs w:val="24"/>
        </w:rPr>
        <w:t>p-value</w:t>
      </w:r>
      <w:r w:rsidRPr="002838E9">
        <w:rPr>
          <w:rFonts w:cs="Times New Roman"/>
          <w:szCs w:val="24"/>
        </w:rPr>
        <w:t xml:space="preserve"> 0,040 (&lt;0,05), status gizi dengan </w:t>
      </w:r>
      <w:r w:rsidRPr="002838E9">
        <w:rPr>
          <w:rStyle w:val="Emphasis"/>
          <w:rFonts w:cs="Times New Roman"/>
          <w:szCs w:val="24"/>
        </w:rPr>
        <w:t>p-value</w:t>
      </w:r>
      <w:r w:rsidRPr="002838E9">
        <w:rPr>
          <w:rFonts w:cs="Times New Roman"/>
          <w:szCs w:val="24"/>
        </w:rPr>
        <w:t xml:space="preserve"> 0,000 (&lt;0,05), dan kepatuhan konsumsi zat besi dengan </w:t>
      </w:r>
      <w:r w:rsidRPr="002838E9">
        <w:rPr>
          <w:rStyle w:val="Emphasis"/>
          <w:rFonts w:cs="Times New Roman"/>
          <w:szCs w:val="24"/>
        </w:rPr>
        <w:t>p-value</w:t>
      </w:r>
      <w:r w:rsidRPr="002838E9">
        <w:rPr>
          <w:rFonts w:cs="Times New Roman"/>
          <w:szCs w:val="24"/>
        </w:rPr>
        <w:t xml:space="preserve"> 0,002 (&lt;0,05). Dari ketiga faktor tersebut, status gizi merupakan faktor paling dominan yang memengaruhi anemia, dengan nilai </w:t>
      </w:r>
      <w:r w:rsidRPr="002838E9">
        <w:rPr>
          <w:rStyle w:val="Emphasis"/>
          <w:rFonts w:cs="Times New Roman"/>
          <w:szCs w:val="24"/>
        </w:rPr>
        <w:t>Exp (B)</w:t>
      </w:r>
      <w:r w:rsidRPr="002838E9">
        <w:rPr>
          <w:rFonts w:cs="Times New Roman"/>
          <w:szCs w:val="24"/>
        </w:rPr>
        <w:t xml:space="preserve"> sebesar 30,400, yang menunjukkan bahwa ibu dengan status gizi kurang memiliki risiko 30 kali lebih besar mengalami anemia dibandingkan yang bergizi baik. Penelitian lain dilakukan oleh Dewi (2021) Hasil penelitian menunjukkan bahwa faktor-faktor risiko yang berhubungan dengan kejadian anemia pada ibu hamil meliputi usia kehamilan (p = 0,028; OR = 2,667), keberagaman konsumsi makanan (p = 0,004; OR = 3,758), status ekonomi (p = 0,028; OR = 3,077), dan pantangan makanan (p = 0,015; OR = 3,026).</w:t>
      </w:r>
    </w:p>
    <w:p w14:paraId="453406DC" w14:textId="77777777" w:rsidR="006C109D" w:rsidRPr="002838E9" w:rsidRDefault="006C109D" w:rsidP="006C109D">
      <w:pPr>
        <w:ind w:firstLine="720"/>
        <w:rPr>
          <w:rFonts w:cs="Times New Roman"/>
          <w:szCs w:val="24"/>
        </w:rPr>
      </w:pPr>
      <w:r>
        <w:rPr>
          <w:rFonts w:cs="Times New Roman"/>
          <w:szCs w:val="24"/>
        </w:rPr>
        <w:t xml:space="preserve">Proverawati (2017) mengatakan kurangnya mengkonsumsi makanan yang mengandung zat besi atau adanya gangguan penyerapan besi di tubuh dapat menyebabkan anemia </w:t>
      </w:r>
      <w:r>
        <w:rPr>
          <w:rFonts w:cs="Times New Roman"/>
          <w:szCs w:val="24"/>
        </w:rPr>
        <w:fldChar w:fldCharType="begin" w:fldLock="1"/>
      </w:r>
      <w:r>
        <w:rPr>
          <w:rFonts w:cs="Times New Roman"/>
          <w:szCs w:val="24"/>
        </w:rPr>
        <w:instrText>ADDIN CSL_CITATION {"citationItems":[{"id":"ITEM-1","itemData":{"author":[{"dropping-particle":"","family":"Oktaviani","given":"Novi","non-dropping-particle":"","parse-names":false,"suffix":""}],"container-title":"Naskah Publikasi","id":"ITEM-1","issued":{"date-parts":[["2019"]]},"title":"Hubungan Kejadian Anemia pada Ibu Bersalin dengan lamanya persalinan di Wilayah Kerja Puskesmas Ciamis Kabupaten Kuningan Tahun 2019","type":"article-journal"},"uris":["http://www.mendeley.com/documents/?uuid=70f1b5a7-896b-4f10-bde8-8c5f58a7d80e"]}],"mendeley":{"formattedCitation":"(Oktaviani, 2019)","plainTextFormattedCitation":"(Oktaviani, 2019)","previouslyFormattedCitation":"(Oktaviani, 2019)"},"properties":{"noteIndex":0},"schema":"https://github.com/citation-style-language/schema/raw/master/csl-citation.json"}</w:instrText>
      </w:r>
      <w:r>
        <w:rPr>
          <w:rFonts w:cs="Times New Roman"/>
          <w:szCs w:val="24"/>
        </w:rPr>
        <w:fldChar w:fldCharType="separate"/>
      </w:r>
      <w:r w:rsidRPr="00776CEE">
        <w:rPr>
          <w:rFonts w:cs="Times New Roman"/>
          <w:noProof/>
          <w:szCs w:val="24"/>
        </w:rPr>
        <w:t>(Oktaviani, 2019)</w:t>
      </w:r>
      <w:r>
        <w:rPr>
          <w:rFonts w:cs="Times New Roman"/>
          <w:szCs w:val="24"/>
        </w:rPr>
        <w:fldChar w:fldCharType="end"/>
      </w:r>
      <w:r>
        <w:rPr>
          <w:rFonts w:cs="Times New Roman"/>
          <w:szCs w:val="24"/>
        </w:rPr>
        <w:t xml:space="preserve">. Anemia menimbulkan gejala seperti pucat, lemah juga mudah pingsan meskipun tekanan darah dalam batas normal. Winkjosastro (2017) juga menyatakan bahwa anemia dalam kehamilan dan persalinan bisa terjadi karena kurangnya asupan zat besi selama hamil, perdarahan akut pada kehamilan sebelumnya, dan pola makan yang kurang bernutrisi selama kehamilan </w:t>
      </w:r>
      <w:r>
        <w:rPr>
          <w:rFonts w:cs="Times New Roman"/>
          <w:szCs w:val="24"/>
        </w:rPr>
        <w:fldChar w:fldCharType="begin" w:fldLock="1"/>
      </w:r>
      <w:r>
        <w:rPr>
          <w:rFonts w:cs="Times New Roman"/>
          <w:szCs w:val="24"/>
        </w:rPr>
        <w:instrText>ADDIN CSL_CITATION {"citationItems":[{"id":"ITEM-1","itemData":{"author":[{"dropping-particle":"","family":"Oktaviani","given":"Novi","non-dropping-particle":"","parse-names":false,"suffix":""}],"container-title":"Naskah Publikasi","id":"ITEM-1","issued":{"date-parts":[["2019"]]},"title":"Hubungan Kejadian Anemia pada Ibu Bersalin dengan lamanya persalinan di Wilayah Kerja Puskesmas Ciamis Kabupaten Kuningan Tahun 2019","type":"article-journal"},"uris":["http://www.mendeley.com/documents/?uuid=70f1b5a7-896b-4f10-bde8-8c5f58a7d80e"]}],"mendeley":{"formattedCitation":"(Oktaviani, 2019)","plainTextFormattedCitation":"(Oktaviani, 2019)","previouslyFormattedCitation":"(Oktaviani, 2019)"},"properties":{"noteIndex":0},"schema":"https://github.com/citation-style-language/schema/raw/master/csl-citation.json"}</w:instrText>
      </w:r>
      <w:r>
        <w:rPr>
          <w:rFonts w:cs="Times New Roman"/>
          <w:szCs w:val="24"/>
        </w:rPr>
        <w:fldChar w:fldCharType="separate"/>
      </w:r>
      <w:r w:rsidRPr="00FA0483">
        <w:rPr>
          <w:rFonts w:cs="Times New Roman"/>
          <w:noProof/>
          <w:szCs w:val="24"/>
        </w:rPr>
        <w:t>(Oktaviani, 2019)</w:t>
      </w:r>
      <w:r>
        <w:rPr>
          <w:rFonts w:cs="Times New Roman"/>
          <w:szCs w:val="24"/>
        </w:rPr>
        <w:fldChar w:fldCharType="end"/>
      </w:r>
      <w:r>
        <w:rPr>
          <w:rFonts w:cs="Times New Roman"/>
          <w:szCs w:val="24"/>
        </w:rPr>
        <w:t xml:space="preserve">. Selama kehamilan terjadi peningkatan volume plasma darah yang tidak sebanding dengan peningkatan massa eritrosit, sehingga terjadi hemodilusi yang menyebabkan penurunan kadar hemoglobin </w:t>
      </w:r>
      <w:r>
        <w:rPr>
          <w:rFonts w:cs="Times New Roman"/>
          <w:szCs w:val="24"/>
        </w:rPr>
        <w:fldChar w:fldCharType="begin" w:fldLock="1"/>
      </w:r>
      <w:r>
        <w:rPr>
          <w:rFonts w:cs="Times New Roman"/>
          <w:szCs w:val="24"/>
        </w:rPr>
        <w:instrText>ADDIN CSL_CITATION {"citationItems":[{"id":"ITEM-1","itemData":{"abstract":"… Olahraga dapat memberikan perubahan fisiologis salah … satunya dengan berbagai aktivitas olahraga salah satunya … merah, kadar antara pria dan wanita berbeda. Kadar hemoglobin di …","author":[{"dropping-particle":"","family":"Tenrisila","given":"Muhammad Lulu Rigalu","non-dropping-particle":"","parse-names":false,"suffix":""}],"container-title":"Program Studi Ilmu Keolahragaan Fakultas Ilmu Keolahragaan Universitas Negeri Makassar","id":"ITEM-1","issued":{"date-parts":[["2019"]]},"page":"24","title":"Hubungan Antara Kadar Hemoglobindan Denyut Nadi dengan Daya Tahan Siswa Ekstrakurikuler Bola Basket Sma Zion Makassar","type":"article-journal"},"uris":["http://www.mendeley.com/documents/?uuid=39ed3ced-1e1a-4341-be6c-eee079a153c3"]}],"mendeley":{"formattedCitation":"(Tenrisila, 2019)","plainTextFormattedCitation":"(Tenrisila, 2019)","previouslyFormattedCitation":"(Tenrisila, 2019)"},"properties":{"noteIndex":0},"schema":"https://github.com/citation-style-language/schema/raw/master/csl-citation.json"}</w:instrText>
      </w:r>
      <w:r>
        <w:rPr>
          <w:rFonts w:cs="Times New Roman"/>
          <w:szCs w:val="24"/>
        </w:rPr>
        <w:fldChar w:fldCharType="separate"/>
      </w:r>
      <w:r>
        <w:rPr>
          <w:rFonts w:cs="Times New Roman"/>
          <w:noProof/>
          <w:szCs w:val="24"/>
        </w:rPr>
        <w:t>(Tenrisila, 2019)</w:t>
      </w:r>
      <w:r>
        <w:rPr>
          <w:rFonts w:cs="Times New Roman"/>
          <w:szCs w:val="24"/>
        </w:rPr>
        <w:fldChar w:fldCharType="end"/>
      </w:r>
      <w:r>
        <w:rPr>
          <w:rFonts w:cs="Times New Roman"/>
          <w:szCs w:val="24"/>
        </w:rPr>
        <w:t xml:space="preserve">. Kondisi ini ditambah dengan kebutuhan zat besi yang meningkat selama kehamilan untuk memenuhi kebutuhan ibu dan janin, serta plasenta. Jika asupan zat besi tidak mencukupi, maka risiko terjadinya anemia akan semakin tinggi. Ibu </w:t>
      </w:r>
      <w:r w:rsidRPr="002838E9">
        <w:rPr>
          <w:rFonts w:cs="Times New Roman"/>
          <w:szCs w:val="24"/>
        </w:rPr>
        <w:t xml:space="preserve">hamil yang memiliki pola makan seimbang, rutin mengonsumsi tablet Fe, dan memiliki status gizi yang baik cenderung memiliki kadar hemoglobin normal dan tidak mengalami anemia. Sebaliknya, ibu hamil yang memiliki pola makan yang buruk, tidak rutin mengonsumsi tablet Fe, dan memiliki status gizi kurang cenderung mengalami anemia </w:t>
      </w:r>
      <w:r w:rsidRPr="002838E9">
        <w:rPr>
          <w:rFonts w:cs="Times New Roman"/>
          <w:szCs w:val="24"/>
        </w:rPr>
        <w:fldChar w:fldCharType="begin" w:fldLock="1"/>
      </w:r>
      <w:r w:rsidRPr="002838E9">
        <w:rPr>
          <w:rFonts w:cs="Times New Roman"/>
          <w:szCs w:val="24"/>
        </w:rPr>
        <w:instrText>ADDIN CSL_CITATION {"citationItems":[{"id":"ITEM-1","itemData":{"author":[{"dropping-particle":"","family":"Raflyno","given":"Ali","non-dropping-particle":"","parse-names":false,"suffix":""},{"dropping-particle":"","family":"Zubir","given":"","non-dropping-particle":"","parse-names":false,"suffix":""},{"dropping-particle":"","family":"Iskandar","given":"","non-dropping-particle":"","parse-names":false,"suffix":""}],"container-title":"Jurnal Ilmiah Manusia Dan Kesehatan","id":"ITEM-1","issue":"September","issued":{"date-parts":[["2023"]]},"page":"382-390","title":"MANUSIA DAN KESEHATAN Hubungan Kepatuhan Konsumsi Tablet FE dengan Kadar Hemoglobin Ibu Hamil di Puskesmas Muara Dua Lhokseumawe The Relationship between Fe Tablet Consumption Compliance with Hemoglobin Levels of Pregnant Women at the Muara Dua Lhokseumaw","type":"article-journal","volume":"6"},"uris":["http://www.mendeley.com/documents/?uuid=b8ff6613-6a72-47aa-b29c-2a3a1968f745"]}],"mendeley":{"formattedCitation":"(Raflyno et al., 2023)","plainTextFormattedCitation":"(Raflyno et al., 2023)","previouslyFormattedCitation":"(Raflyno et al., 2023)"},"properties":{"noteIndex":0},"schema":"https://github.com/citation-style-language/schema/raw/master/csl-citation.json"}</w:instrText>
      </w:r>
      <w:r w:rsidRPr="002838E9">
        <w:rPr>
          <w:rFonts w:cs="Times New Roman"/>
          <w:szCs w:val="24"/>
        </w:rPr>
        <w:fldChar w:fldCharType="separate"/>
      </w:r>
      <w:r w:rsidRPr="002838E9">
        <w:rPr>
          <w:rFonts w:cs="Times New Roman"/>
          <w:noProof/>
          <w:szCs w:val="24"/>
        </w:rPr>
        <w:t>(Raflyno et al., 2023)</w:t>
      </w:r>
      <w:r w:rsidRPr="002838E9">
        <w:rPr>
          <w:rFonts w:cs="Times New Roman"/>
          <w:szCs w:val="24"/>
        </w:rPr>
        <w:fldChar w:fldCharType="end"/>
      </w:r>
      <w:r w:rsidRPr="002838E9">
        <w:rPr>
          <w:rFonts w:cs="Times New Roman"/>
          <w:szCs w:val="24"/>
        </w:rPr>
        <w:t xml:space="preserve"> .</w:t>
      </w:r>
    </w:p>
    <w:p w14:paraId="77F7FFC2" w14:textId="77777777" w:rsidR="006C109D" w:rsidRPr="002838E9" w:rsidRDefault="006C109D" w:rsidP="006C109D">
      <w:pPr>
        <w:ind w:firstLine="720"/>
        <w:rPr>
          <w:rFonts w:cs="Times New Roman"/>
          <w:szCs w:val="24"/>
        </w:rPr>
      </w:pPr>
      <w:r w:rsidRPr="002838E9">
        <w:rPr>
          <w:rFonts w:cs="Times New Roman"/>
          <w:szCs w:val="24"/>
        </w:rPr>
        <w:t>Hasil analisis data menunjukkan adanya kecenderungan antara jumlah persalinan (paritas) dengan kadar hemoglobin ibu hamil. Dari 10 ibu dengan paritas pertama (primipara), sebanyak 8 orang (80%) teridentifikasi mengalami anemia. Sementara itu, dari 18 ibu dengan paritas lebih dari satu (multipara), terdapat 9 orang (50%) yang mengalami anemia. Begitu pula pada kelompok grande multipara, dari 2 orang, 1 di antaranya (50%) mengalami anemia.</w:t>
      </w:r>
    </w:p>
    <w:p w14:paraId="001BAD84" w14:textId="77777777" w:rsidR="006C109D" w:rsidRPr="002838E9" w:rsidRDefault="006C109D" w:rsidP="006C109D">
      <w:pPr>
        <w:ind w:firstLine="720"/>
        <w:rPr>
          <w:rFonts w:cs="Times New Roman"/>
          <w:szCs w:val="24"/>
        </w:rPr>
      </w:pPr>
      <w:r w:rsidRPr="002838E9">
        <w:rPr>
          <w:rFonts w:cs="Times New Roman"/>
          <w:szCs w:val="24"/>
        </w:rPr>
        <w:t xml:space="preserve">Tingginya prevalensi anemia pada ibu primipara sejalan dengan pendapat Naconha (2021) yang mengemukakan </w:t>
      </w:r>
      <w:r w:rsidRPr="002838E9">
        <w:rPr>
          <w:rFonts w:cs="Times New Roman"/>
          <w:szCs w:val="24"/>
        </w:rPr>
        <w:lastRenderedPageBreak/>
        <w:t>bahwa status kehamilan dan pengalaman persalinan sebelumnya merupakan faktor yang dapat memengaruhi kadar hemoglobin. Ibu primipara kemungkinan belum memiliki cukup pengalaman maupun pengetahuan dalam menjaga status gizi dan kadar hemoglobin selama kehamilan, sehingga berisiko lebih tinggi mengalami anemia. Sementara itu, meskipun prevalensi anemia pada ibu multipara dan grande multipara lebih rendah dibandingkan primipara, angka kejadian sebesar 50% tetap menunjukkan bahwa masalah anemia masih cukup menonjol. Hal ini dapat dikaitkan dengan faktor jarak antar kehamilan yang terlalu dekat, sehingga tubuh belum sepenuhnya memulihkan cadangan zat besi dari kehamilan sebelumnya. Seperti yang dijelaskan oleh Ilmiyani et al. (2022), jarak kehamilan yang pendek dapat meningkatkan risiko anemia karena tubuh belum memiliki waktu yang cukup untuk mengembalikan kondisi hemoglobin ke tingkat normal.</w:t>
      </w:r>
    </w:p>
    <w:p w14:paraId="40DC5421" w14:textId="77777777" w:rsidR="006C109D" w:rsidRDefault="006C109D" w:rsidP="006C109D">
      <w:pPr>
        <w:ind w:firstLine="720"/>
        <w:rPr>
          <w:rFonts w:cs="Times New Roman"/>
          <w:szCs w:val="24"/>
        </w:rPr>
      </w:pPr>
      <w:r w:rsidRPr="002838E9">
        <w:rPr>
          <w:rFonts w:cs="Times New Roman"/>
          <w:szCs w:val="24"/>
        </w:rPr>
        <w:t>Berdasarkan hasil temuan tersebut, peneliti berasumsi bahwa jumlah persalinan (paritas) memiliki kaitan erat dengan kadar hemoglobin pada ibu hamil, di mana ibu dengan paritas pertama (primipara) cenderung lebih rentan mengalami anemia dibandingkan multipara dan grande multipara. Hal ini dimungkinkan karena kurangnya pengalaman dan pengetahuan pada kehamilan pertama dalam menjaga asupan nutrisi, terutama zat besi. Meskipun ibu multipara dan grande multipara menunjukkan angka anemia yang sedikit lebih rendah, kejadian anemia tetap signifikan, kemungkinan disebabkan oleh jarak kehamilan yang terlalu dekat. Oleh karena itu, paritas dan jarak antar kehamilan diduga menjadi faktor penting yang memengaruhi status hemoglobin selama kehamilan.</w:t>
      </w:r>
    </w:p>
    <w:p w14:paraId="5F945226" w14:textId="77777777" w:rsidR="006C109D" w:rsidRPr="002D43E1" w:rsidRDefault="006C109D" w:rsidP="006C109D">
      <w:pPr>
        <w:ind w:firstLine="720"/>
        <w:rPr>
          <w:rFonts w:cs="Times New Roman"/>
          <w:szCs w:val="24"/>
        </w:rPr>
      </w:pPr>
      <w:r w:rsidRPr="002D43E1">
        <w:rPr>
          <w:rFonts w:cs="Times New Roman"/>
          <w:szCs w:val="24"/>
        </w:rPr>
        <w:t>Hasil penelitian menunjukkan sebanyak 40% tidak mengalami anemia</w:t>
      </w:r>
      <w:r w:rsidRPr="002D43E1">
        <w:rPr>
          <w:rFonts w:cs="Times New Roman"/>
          <w:b/>
          <w:szCs w:val="24"/>
        </w:rPr>
        <w:t xml:space="preserve"> </w:t>
      </w:r>
      <w:r w:rsidRPr="002D43E1">
        <w:rPr>
          <w:rStyle w:val="Strong"/>
          <w:rFonts w:cs="Times New Roman"/>
          <w:b w:val="0"/>
          <w:szCs w:val="24"/>
        </w:rPr>
        <w:t xml:space="preserve">pada Ibu Bersalin di Wilayah Kerja Puskesmas Ciwaru Kabupaten Kuningan, </w:t>
      </w:r>
      <w:r w:rsidRPr="002D43E1">
        <w:rPr>
          <w:rFonts w:cs="Times New Roman"/>
          <w:szCs w:val="24"/>
        </w:rPr>
        <w:t xml:space="preserve">Selain faktor asupan gizi yang memadai </w:t>
      </w:r>
      <w:r w:rsidRPr="002D43E1">
        <w:rPr>
          <w:rFonts w:cs="Times New Roman"/>
          <w:szCs w:val="24"/>
        </w:rPr>
        <w:t>dan kepatuhan mengonsumsi tablet tambah darah (TTD), kondisi ini juga dapat dipengaruhi oleh frekuensi kunjungan antenatal care (ANC) yang rutin, status sosial ekonomi yang lebih baik, tingkat pendidikan ibu yang lebih tinggi, serta dukungan keluarga dalam menjaga kesehatan selama kehamilan. Faktor-faktor tersebut berkontribusi terhadap peningkatan kesadaran ibu hamil mengenai pentingnya menjaga kadar hemoglobin dan menjalani kehamilan yang sehat. Dengan demikian, kelompok ibu yang tidak mengalami anemia ini mencerminkan keberhasilan upaya promotif dan preventif yang dijalankan oleh Puskesmas maupun peran aktif keluarga dalam mendukung kesehatan ibu hamil.</w:t>
      </w:r>
    </w:p>
    <w:p w14:paraId="58207410" w14:textId="77777777" w:rsidR="006C109D" w:rsidRPr="002838E9" w:rsidRDefault="006C109D" w:rsidP="006C109D">
      <w:pPr>
        <w:rPr>
          <w:rFonts w:cs="Times New Roman"/>
          <w:szCs w:val="24"/>
        </w:rPr>
      </w:pPr>
    </w:p>
    <w:p w14:paraId="7011781B" w14:textId="79D34F0B" w:rsidR="006C109D" w:rsidRPr="00B16239" w:rsidRDefault="006C109D" w:rsidP="006C109D">
      <w:pPr>
        <w:pStyle w:val="Heading2"/>
        <w:spacing w:before="0"/>
        <w:rPr>
          <w:rFonts w:ascii="Times New Roman" w:hAnsi="Times New Roman"/>
          <w:b/>
          <w:color w:val="auto"/>
          <w:sz w:val="24"/>
          <w:szCs w:val="24"/>
        </w:rPr>
      </w:pPr>
      <w:bookmarkStart w:id="3" w:name="_Toc196470367"/>
      <w:r w:rsidRPr="00B16239">
        <w:rPr>
          <w:rFonts w:ascii="Times New Roman" w:hAnsi="Times New Roman"/>
          <w:b/>
          <w:color w:val="auto"/>
          <w:sz w:val="24"/>
          <w:szCs w:val="24"/>
        </w:rPr>
        <w:t>Lama Persalinan Kala II</w:t>
      </w:r>
      <w:bookmarkEnd w:id="3"/>
    </w:p>
    <w:p w14:paraId="69398C08" w14:textId="77777777" w:rsidR="006C109D" w:rsidRDefault="006C109D" w:rsidP="006C109D">
      <w:pPr>
        <w:ind w:firstLine="720"/>
        <w:rPr>
          <w:rFonts w:cs="Times New Roman"/>
          <w:szCs w:val="24"/>
        </w:rPr>
      </w:pPr>
      <w:r>
        <w:rPr>
          <w:rFonts w:cs="Times New Roman"/>
          <w:szCs w:val="24"/>
        </w:rPr>
        <w:t xml:space="preserve">Berdasarkan hasil penelitian, diketahui bahwa dari 30 ibu bersalin di wilayah kerja Puskesmas Ciwaru Kabupaten Kuningan, distribusi frekuensi lama persalinan kala II bervariasi. Sebanyak 11 orang (36,7%) mengalami persalinan kala II yang lama, 10 orang (33,3%) mengalami persalinan kala II dengan durasi normal, dan 9 orang (30,0%) mengalami persalinan kala II yang cepat. </w:t>
      </w:r>
    </w:p>
    <w:p w14:paraId="5FBE0238" w14:textId="77777777" w:rsidR="006C109D" w:rsidRDefault="006C109D" w:rsidP="006C109D">
      <w:pPr>
        <w:ind w:firstLine="720"/>
        <w:rPr>
          <w:rFonts w:cs="Times New Roman"/>
          <w:szCs w:val="24"/>
        </w:rPr>
      </w:pPr>
      <w:r>
        <w:rPr>
          <w:rFonts w:cs="Times New Roman"/>
          <w:szCs w:val="24"/>
        </w:rPr>
        <w:t xml:space="preserve">Hasil penelitian ini sejalan dengan penelitian sebelummnya yang dilakukan oleh Haerati (2023) menyatakan </w:t>
      </w:r>
      <w:r w:rsidRPr="007D34B8">
        <w:rPr>
          <w:rFonts w:cs="Times New Roman"/>
          <w:szCs w:val="24"/>
        </w:rPr>
        <w:t xml:space="preserve">bahwa dari 87 responden mayoritas ibu bersalin mengalami Kala II </w:t>
      </w:r>
      <w:r>
        <w:rPr>
          <w:rFonts w:cs="Times New Roman"/>
          <w:szCs w:val="24"/>
        </w:rPr>
        <w:t>l</w:t>
      </w:r>
      <w:r w:rsidRPr="007D34B8">
        <w:rPr>
          <w:rFonts w:cs="Times New Roman"/>
          <w:szCs w:val="24"/>
        </w:rPr>
        <w:t>ama</w:t>
      </w:r>
      <w:r>
        <w:rPr>
          <w:rFonts w:cs="Times New Roman"/>
          <w:szCs w:val="24"/>
        </w:rPr>
        <w:t xml:space="preserve"> </w:t>
      </w:r>
      <w:r w:rsidRPr="007D34B8">
        <w:rPr>
          <w:rFonts w:cs="Times New Roman"/>
          <w:szCs w:val="24"/>
        </w:rPr>
        <w:t xml:space="preserve">sebanyak 57 orang (65.5%) sedangkan ibu bersalin mengalami Kala II </w:t>
      </w:r>
      <w:r>
        <w:rPr>
          <w:rFonts w:cs="Times New Roman"/>
          <w:szCs w:val="24"/>
        </w:rPr>
        <w:t>n</w:t>
      </w:r>
      <w:r w:rsidRPr="007D34B8">
        <w:rPr>
          <w:rFonts w:cs="Times New Roman"/>
          <w:szCs w:val="24"/>
        </w:rPr>
        <w:t>ormal</w:t>
      </w:r>
      <w:r>
        <w:rPr>
          <w:rFonts w:cs="Times New Roman"/>
          <w:szCs w:val="24"/>
        </w:rPr>
        <w:t xml:space="preserve">. </w:t>
      </w:r>
    </w:p>
    <w:p w14:paraId="17680D17" w14:textId="77777777" w:rsidR="006C109D" w:rsidRDefault="006C109D" w:rsidP="006C109D">
      <w:pPr>
        <w:ind w:firstLine="720"/>
        <w:rPr>
          <w:rFonts w:cs="Times New Roman"/>
          <w:szCs w:val="24"/>
        </w:rPr>
      </w:pPr>
      <w:r>
        <w:rPr>
          <w:rFonts w:cs="Times New Roman"/>
          <w:szCs w:val="24"/>
        </w:rPr>
        <w:t xml:space="preserve">Kala II persalinan adalah tahap pengeluaran janin, yang dimulai dari pembukaan lengkap serviks hingga keluarnya bayi </w:t>
      </w:r>
      <w:r>
        <w:rPr>
          <w:rFonts w:cs="Times New Roman"/>
          <w:szCs w:val="24"/>
        </w:rPr>
        <w:fldChar w:fldCharType="begin" w:fldLock="1"/>
      </w:r>
      <w:r>
        <w:rPr>
          <w:rFonts w:cs="Times New Roman"/>
          <w:szCs w:val="24"/>
        </w:rPr>
        <w:instrText>ADDIN CSL_CITATION {"citationItems":[{"id":"ITEM-1","itemData":{"abstract":"Menu Ampuh Atasi Hipertensi","author":[{"dropping-particle":"","family":"Paramitha Amelia","given":"K","non-dropping-particle":"","parse-names":false,"suffix":""}],"container-title":"Konsep Dasar Persalinan","id":"ITEM-1","issued":{"date-parts":[["2019"]]},"page":"1-13","title":"Asuhan kebidanan pada persalinan dan bayi baru lahir","type":"article-journal"},"uris":["http://www.mendeley.com/documents/?uuid=c4585752-72f1-402a-9ddf-67ba7dbd55ca"]}],"mendeley":{"formattedCitation":"(Paramitha Amelia, 2019)","plainTextFormattedCitation":"(Paramitha Amelia, 2019)","previouslyFormattedCitation":"(Paramitha Amelia, 2019)"},"properties":{"noteIndex":0},"schema":"https://github.com/citation-style-language/schema/raw/master/csl-citation.json"}</w:instrText>
      </w:r>
      <w:r>
        <w:rPr>
          <w:rFonts w:cs="Times New Roman"/>
          <w:szCs w:val="24"/>
        </w:rPr>
        <w:fldChar w:fldCharType="separate"/>
      </w:r>
      <w:r>
        <w:rPr>
          <w:rFonts w:cs="Times New Roman"/>
          <w:noProof/>
          <w:szCs w:val="24"/>
        </w:rPr>
        <w:t>(Paramitha Amelia, 2019)</w:t>
      </w:r>
      <w:r>
        <w:rPr>
          <w:rFonts w:cs="Times New Roman"/>
          <w:szCs w:val="24"/>
        </w:rPr>
        <w:fldChar w:fldCharType="end"/>
      </w:r>
      <w:r>
        <w:rPr>
          <w:rFonts w:cs="Times New Roman"/>
          <w:szCs w:val="24"/>
        </w:rPr>
        <w:t xml:space="preserve">. Menurut Martini &amp; Rosmala Kurnia (2020), kala II yang berlangsung lebih dari 2 jam untuk primigravida dan 1 jam untuk multipara dianggap abnormal atau lama </w:t>
      </w:r>
      <w:r>
        <w:rPr>
          <w:rFonts w:cs="Times New Roman"/>
          <w:szCs w:val="24"/>
        </w:rPr>
        <w:fldChar w:fldCharType="begin" w:fldLock="1"/>
      </w:r>
      <w:r>
        <w:rPr>
          <w:rFonts w:cs="Times New Roman"/>
          <w:szCs w:val="24"/>
        </w:rPr>
        <w:instrText>ADDIN CSL_CITATION {"citationItems":[{"id":"ITEM-1","itemData":{"DOI":"10.31793/1680-1466.2020.25-4.291","ISSN":"1680-1466","abstract":"Latar belakang; Senam hamil merupakan suatu program latihan bagi ibu hamil sehat untuk mempersiapkan kondisi fisik ibu dengan menjaga kondisi otot-otot dan persendian yang berperan dalam proses persalinan. Proses persalinan terdiri dari Kala I, II, III dan IV. Kala II dianggap tidak normal pada primigravida lebih dari 2 jam dan untuk multigravida lebih dari 1 jam. Tujuan penelitian ini adalah untuk mengetahui Hubungan Keikutsertaan Senam Hamil Terhadap Lama Persalinan Kala II Di Puskesmas Toroh I. Metode; Jenis penelitian menggunakan penelitian analitik dengan pendekatan retrospektif menggunakan uji Chi Square. Penelitian ini dilaksanakan di Puskesmas Toroh I. Populasi menggunakan ibu bersalin sebanyak 337 responden dan sampel 183 responden yang diambil dengan cara sistem random sampling. Hasil; Ibu yang tidak melakukan senam hamil dengan lama persalinan kala II tidak normal sebanyak 14 (7.7%) dan ibu yang tidak melakukan senam hamil dengan lama persalinan kala II normal sebanyak 81(41%). Sedangkan ibu yang melakukan senam hamil dengan lama persalinan kala II tidak normal sebanyak 20 (10%) dan ibu yang melakukan senam hamil dengan lama persalinan kala II normal sebanyak 68 (38%). Hasil penelitian yang didapatkan dari rumus chi square adalah HO diterima Ha ditolak yaitu x2 hitung &lt; x2 tabel yaitu sebesar 1,928 &lt; 3,841. Kes","author":[{"dropping-particle":"","family":"Martini","given":"Sri","non-dropping-particle":"","parse-names":false,"suffix":""},{"dropping-particle":"","family":"Rosmala Kurnia","given":"Dewi","non-dropping-particle":"","parse-names":false,"suffix":""}],"container-title":"TSJBKeb","id":"ITEM-1","issue":"4","issued":{"date-parts":[["2020"]]},"page":"291-296","title":"Hubungan Keikutsertaan Senam Hamil Terhadap Lama Persalinan Kala II","type":"article-journal","volume":"5"},"uris":["http://www.mendeley.com/documents/?uuid=f998d470-101b-462a-8d6d-e2689fe09cfa"]}],"mendeley":{"formattedCitation":"(Martini &amp; Rosmala Kurnia, 2020)","plainTextFormattedCitation":"(Martini &amp; Rosmala Kurnia, 2020)","previouslyFormattedCitation":"(Martini &amp; Rosmala Kurnia, 2020)"},"properties":{"noteIndex":0},"schema":"https://github.com/citation-style-language/schema/raw/master/csl-citation.json"}</w:instrText>
      </w:r>
      <w:r>
        <w:rPr>
          <w:rFonts w:cs="Times New Roman"/>
          <w:szCs w:val="24"/>
        </w:rPr>
        <w:fldChar w:fldCharType="separate"/>
      </w:r>
      <w:r>
        <w:rPr>
          <w:rFonts w:cs="Times New Roman"/>
          <w:noProof/>
          <w:szCs w:val="24"/>
        </w:rPr>
        <w:t>(Martini &amp; Rosmala Kurnia, 2020)</w:t>
      </w:r>
      <w:r>
        <w:rPr>
          <w:rFonts w:cs="Times New Roman"/>
          <w:szCs w:val="24"/>
        </w:rPr>
        <w:fldChar w:fldCharType="end"/>
      </w:r>
      <w:r>
        <w:rPr>
          <w:rFonts w:cs="Times New Roman"/>
          <w:szCs w:val="24"/>
        </w:rPr>
        <w:t xml:space="preserve">. Sementara itu, persalinan yang berlangsung sangat cepat atau partus presipitatus adalah persalinan yang berlangsung kurang dari 3 jam, sering disebabkan oleh kontraksi yang </w:t>
      </w:r>
      <w:r>
        <w:rPr>
          <w:rFonts w:cs="Times New Roman"/>
          <w:szCs w:val="24"/>
        </w:rPr>
        <w:lastRenderedPageBreak/>
        <w:t xml:space="preserve">sangat kuat atau tahanan jalan lahir yang rendah </w:t>
      </w:r>
      <w:r>
        <w:rPr>
          <w:rFonts w:cs="Times New Roman"/>
          <w:szCs w:val="24"/>
        </w:rPr>
        <w:fldChar w:fldCharType="begin" w:fldLock="1"/>
      </w:r>
      <w:r>
        <w:rPr>
          <w:rFonts w:cs="Times New Roman"/>
          <w:szCs w:val="24"/>
        </w:rPr>
        <w:instrText>ADDIN CSL_CITATION {"citationItems":[{"id":"ITEM-1","itemData":{"author":[{"dropping-particle":"","family":"Chapman","given":"Vicky","non-dropping-particle":"","parse-names":false,"suffix":""}],"container-title":"Jakarta: EGC","id":"ITEM-1","issued":{"date-parts":[["2020"]]},"page":"90-92","title":"Asuhan kebidanan persalinan dan kelahiran","type":"article-journal"},"uris":["http://www.mendeley.com/documents/?uuid=ebf2652a-496d-4a7b-99cd-89e1015206e5"]}],"mendeley":{"formattedCitation":"(Chapman, 2020)","plainTextFormattedCitation":"(Chapman, 2020)","previouslyFormattedCitation":"(Chapman, 2020)"},"properties":{"noteIndex":0},"schema":"https://github.com/citation-style-language/schema/raw/master/csl-citation.json"}</w:instrText>
      </w:r>
      <w:r>
        <w:rPr>
          <w:rFonts w:cs="Times New Roman"/>
          <w:szCs w:val="24"/>
        </w:rPr>
        <w:fldChar w:fldCharType="separate"/>
      </w:r>
      <w:r>
        <w:rPr>
          <w:rFonts w:cs="Times New Roman"/>
          <w:noProof/>
          <w:szCs w:val="24"/>
        </w:rPr>
        <w:t>(Chapman, 2020)</w:t>
      </w:r>
      <w:r>
        <w:rPr>
          <w:rFonts w:cs="Times New Roman"/>
          <w:szCs w:val="24"/>
        </w:rPr>
        <w:fldChar w:fldCharType="end"/>
      </w:r>
      <w:r>
        <w:rPr>
          <w:rFonts w:cs="Times New Roman"/>
          <w:szCs w:val="24"/>
        </w:rPr>
        <w:t>.</w:t>
      </w:r>
    </w:p>
    <w:p w14:paraId="0DCAF0AB" w14:textId="77777777" w:rsidR="006C109D" w:rsidRDefault="006C109D" w:rsidP="006C109D">
      <w:pPr>
        <w:ind w:firstLine="720"/>
        <w:rPr>
          <w:rFonts w:cs="Times New Roman"/>
          <w:szCs w:val="24"/>
        </w:rPr>
      </w:pPr>
      <w:r>
        <w:rPr>
          <w:rFonts w:cs="Times New Roman"/>
          <w:szCs w:val="24"/>
        </w:rPr>
        <w:t xml:space="preserve">Hasil penelitian menunjukkan bahwa persentase tertinggi adalah ibu bersalin yang mengalami persalinan kala II yang lama (36,7%). Menurut Hasanah et al. (2021), lama kala II dapat disebabkan oleh berbagai faktor, diantaranya faktor passage (jalan lahir), power (kekuatan mengejan), passenger (janin), penolong persalinan, kondisi psikis ibu, status gizi, paritas, dan kadar hemoglobin. Persalinan kala II yang lama dapat meningkatkan risiko komplikasi baik pada ibu maupun janin </w:t>
      </w:r>
      <w:r>
        <w:rPr>
          <w:rFonts w:cs="Times New Roman"/>
          <w:szCs w:val="24"/>
        </w:rPr>
        <w:fldChar w:fldCharType="begin" w:fldLock="1"/>
      </w:r>
      <w:r>
        <w:rPr>
          <w:rFonts w:cs="Times New Roman"/>
          <w:szCs w:val="24"/>
        </w:rPr>
        <w:instrText>ADDIN CSL_CITATION {"citationItems":[{"id":"ITEM-1","itemData":{"DOI":"10.20473/imhsj.v3i1.2019.70-76","abstract":"Abstrak Latar Belakang: Kehamilan dan persalinan merupakan proses alamiah bagi wanita namun peluang terjadinya komplikasi bisa saja terjadi. Komplikasi yg terjadi selama persalinan menjadi penyumbang angka kematian ibu di Indonesia seperti kala II memanjang. Primigravida merupakan faktor risiko terjadinya kala II memanjang, jika lebih dari 2 jam berisiko 1.42 kali menyebabkan trauma jalan lahir dan perdarahan. Upaya pemerintah untuk mencegah komplikasi tersebut dengan menyelenggarakan senam hamil untuk menyeimbangkan emosional, mental, fisik dan spiritual sehingga mengurangi risiko persalinan lama. Penelitian ini bertujuan untuk mengetahui perbedaan pada durasi lama kala II persalinan pada primigravida yg mengikuti senam hamil dan tidak senam hamil. Metode: Penelitian ini adalah anlitik observasional dengan rancangan cross-sectional, jumlah sampel 92 responden dengan teknik total sampling. Variabel independen adalah senam hamil dan variabel dependen yaitu lama kala II persalinan. Instrumen yang digunakan adalah rekam medis dan kuesioner. Analisis data menggunakan uji Mann Whitney Test. Hasil: Hasil penelitian menunjukkan variabel durasi kala II persalinan  p = 0,000 (p&lt;0,05). Kesimpulan: Durasi kala II persalinan pada primigravida yang mengikuti senam hamil lebih cepat dibandingkan dengan ibu yang tidak senam hamil. AbstractBackground: Pregnancy and childbirth are natural processes for women but the chance of complications can occur. Complications that occur during labor contribute to the maternal mortality rate in Indonesia such as elongation in the second period. Primigravida is a risk factor for prolonged stage II, if more than 2 hours the risk is 1.42 times causing trauma to the birth canal and bleeding. Government efforts to prevent these complications by carrying out pregnancy exercises to balance emotional, mental, physical and spiritual thus reducing the risk of prolonged labor. The aim of this study was to determine the differences in the duration of the second stage of labor in primigravidas who followed and did not follow pregnancy exercise. Method: This study was an observational analytic with a cross-sectional design, with a total sample of 92 respondents with a total sampling technique. The independent variable is pregnancy exercise and the dependent variable is the duration of second stage of labor. The instruments used medical records and questionnaires. Data analysis using the Mann Whitney Test. Results: The results showed the variable …","author":[{"dropping-particle":"","family":"Hasanah","given":"Uswatun","non-dropping-particle":"","parse-names":false,"suffix":""},{"dropping-particle":"","family":"Anis","given":"Wahyul","non-dropping-particle":"","parse-names":false,"suffix":""},{"dropping-particle":"","family":"Purwanto","given":"Bambang","non-dropping-particle":"","parse-names":false,"suffix":""}],"container-title":"Indonesian Midwifery and Health Sciences Journal","id":"ITEM-1","issue":"1","issued":{"date-parts":[["2021"]]},"page":"70-76","title":"Lama Kala Ii Persalinan Pada Ibu Primigravida Yang Mengikuti Senam Dan Tidak Senam Hamil","type":"article-journal","volume":"3"},"uris":["http://www.mendeley.com/documents/?uuid=a91460a2-4214-4dd8-8fa6-31bd8604116c"]}],"mendeley":{"formattedCitation":"(Hasanah et al., 2021)","plainTextFormattedCitation":"(Hasanah et al., 2021)","previouslyFormattedCitation":"(Hasanah et al., 2021)"},"properties":{"noteIndex":0},"schema":"https://github.com/citation-style-language/schema/raw/master/csl-citation.json"}</w:instrText>
      </w:r>
      <w:r>
        <w:rPr>
          <w:rFonts w:cs="Times New Roman"/>
          <w:szCs w:val="24"/>
        </w:rPr>
        <w:fldChar w:fldCharType="separate"/>
      </w:r>
      <w:r>
        <w:rPr>
          <w:rFonts w:cs="Times New Roman"/>
          <w:noProof/>
          <w:szCs w:val="24"/>
        </w:rPr>
        <w:t>(Hasanah et al., 2021)</w:t>
      </w:r>
      <w:r>
        <w:rPr>
          <w:rFonts w:cs="Times New Roman"/>
          <w:szCs w:val="24"/>
        </w:rPr>
        <w:fldChar w:fldCharType="end"/>
      </w:r>
      <w:r>
        <w:rPr>
          <w:rFonts w:cs="Times New Roman"/>
          <w:szCs w:val="24"/>
        </w:rPr>
        <w:t>.</w:t>
      </w:r>
    </w:p>
    <w:p w14:paraId="3D7F8446" w14:textId="77777777" w:rsidR="006C109D" w:rsidRDefault="006C109D" w:rsidP="006C109D">
      <w:pPr>
        <w:ind w:firstLine="720"/>
        <w:rPr>
          <w:rFonts w:cs="Times New Roman"/>
          <w:szCs w:val="24"/>
        </w:rPr>
      </w:pPr>
      <w:r>
        <w:rPr>
          <w:rFonts w:cs="Times New Roman"/>
          <w:szCs w:val="24"/>
        </w:rPr>
        <w:t xml:space="preserve">Menurut Wijayanti (2019), beberapa faktor yang menyebabkan persalinan kala II normal adalah kekuatan his yang adekuat, tonus otot perut yang baik, kadar hemoglobin yang cukup, posisi persalinan yang tepat, dan psikologis ibu yang tenang </w:t>
      </w:r>
      <w:r>
        <w:rPr>
          <w:rFonts w:cs="Times New Roman"/>
          <w:szCs w:val="24"/>
        </w:rPr>
        <w:fldChar w:fldCharType="begin" w:fldLock="1"/>
      </w:r>
      <w:r>
        <w:rPr>
          <w:rFonts w:cs="Times New Roman"/>
          <w:szCs w:val="24"/>
        </w:rPr>
        <w:instrText>ADDIN CSL_CITATION {"citationItems":[{"id":"ITEM-1","itemData":{"DOI":"10.20961/placentum.v7i1.24992","ISSN":"2303-3746","abstract":"&lt;p&gt;&lt;strong&gt;Latar Belakang&lt;/strong&gt; : Menurut Survei Demografi Kesehatan Indonesia ( SDKI ) tahun 2012 Angka Kematian Ibu meningkat kembali menjadi sebesar 359 per 100.000 kelahiran hidup. Robekan jalan lahir merupakan penyebab kedua perdarahan setelah atonia uteri. Dari data Profil Kesehatan Kabupaten Kendal (2015), Angka kematian ibu melahirkan di Kab. Kendal tergolong tinggi, nomor delapan tertinggi di Jateng. Sesuai data dari Dinas Kesehatan Kab Kendal, jumlah kematian ibu melahirkan di tahun 2013 sebanyak 21 orang. Tahun 2014 turun menjadi 19 orang, namun di tahun 2015 naik menjadi 23 orang.&lt;/p&gt;&lt;p&gt;&lt;strong&gt;Tujuan &lt;/strong&gt;: untuk mengetahui hubungan berat badan bayi baru lahir dengan kejadian ruptur perineum persalinan normal pada ibu pimigravida di Puskesmas Gemuh 01 Kecamatan Gemuh Kabupaten Kendal.&lt;/p&gt;&lt;p&gt;&lt;strong&gt;Metode&lt;/strong&gt; : penelitian kuantitatif dengan metode cross sectional. Populasi adalah seluruh ibu bersalin primigravida di Puskesmas Gemuh 01. Sampel diambil dengan teknik &lt;em&gt;accidental&lt;/em&gt; sampling yang berjumlah 34 ibu bersalin primigravida. Analisis data menggunakan uji &lt;em&gt;chi-square&lt;/em&gt;.&lt;/p&gt;&lt;p&gt;&lt;strong&gt;Hasil penelitian :&lt;/strong&gt; Hasil uji statistik menunjukkan hubungan yang bermakna antara berat badan bayi baru lahir dengan kejadian ruptur perineum persalinan normal pada ibu primigravida dengan nilai p 0,021 &amp;lt; 0,05.&lt;/p&gt;&lt;p&gt;&lt;strong&gt;Kesimpulan :&lt;/strong&gt; ada hubungan yang signifikan antara berat badan bayi baru lahir dengan kejadian ruptur perineum persalinan normal pada ibu primigravida di Puskesmas Gemuh 01 Kecamatan Gemuh Kabupaten Kendal. Dalam hal ini perlu ditingkatkan pengetahuan dan pengalaman bidan dalam memberikan asuhan kebidanan kepada ibu bersalin sehingga dapat mengenali tanda – tanda perineum yang kaku di saat persalinan berlangsung serta dapat menilai dan mengambil tindakan yang tepat untuk menghindari terjadinya rupture perineum.&lt;/p&gt;","author":[{"dropping-particle":"","family":"Wijayanti","given":"Heny Noor","non-dropping-particle":"","parse-names":false,"suffix":""}],"container-title":"PLACENTUM: Jurnal Ilmiah Kesehatan dan Aplikasinya","id":"ITEM-1","issue":"1","issued":{"date-parts":[["2019"]]},"page":"26","title":"Hubungan Berat Badan Bayi Baru Lahir Dengan Kejadian Ruptur Perineum Persalinan Normal Pada Ibu Primigravida","type":"article-journal","volume":"7"},"uris":["http://www.mendeley.com/documents/?uuid=2ada93c4-e0d9-430d-af28-0b474ae8198b"]}],"mendeley":{"formattedCitation":"(Wijayanti, 2019)","plainTextFormattedCitation":"(Wijayanti, 2019)","previouslyFormattedCitation":"(Wijayanti, 2019)"},"properties":{"noteIndex":0},"schema":"https://github.com/citation-style-language/schema/raw/master/csl-citation.json"}</w:instrText>
      </w:r>
      <w:r>
        <w:rPr>
          <w:rFonts w:cs="Times New Roman"/>
          <w:szCs w:val="24"/>
        </w:rPr>
        <w:fldChar w:fldCharType="separate"/>
      </w:r>
      <w:r w:rsidRPr="009C5C89">
        <w:rPr>
          <w:rFonts w:cs="Times New Roman"/>
          <w:noProof/>
          <w:szCs w:val="24"/>
        </w:rPr>
        <w:t>(Wijayanti, 2019)</w:t>
      </w:r>
      <w:r>
        <w:rPr>
          <w:rFonts w:cs="Times New Roman"/>
          <w:szCs w:val="24"/>
        </w:rPr>
        <w:fldChar w:fldCharType="end"/>
      </w:r>
      <w:r>
        <w:rPr>
          <w:rFonts w:cs="Times New Roman"/>
          <w:szCs w:val="24"/>
        </w:rPr>
        <w:t xml:space="preserve">. Sementara itu, persalinan kala II yang cepat dapat disebabkan oleh intensitas kontraksi yang sangat kuat, jalan lahir yang lebar, janin yang kecil, atau paritas yang tinggi . Penelitian Subriah et al. (2021) menemukan bahwa multipara cenderung mengalami persalinan kala II yang lebih cepat dibandingkan primipara karena jalan lahir yang sudah pernah dilewati sebelumnya </w:t>
      </w:r>
      <w:r>
        <w:rPr>
          <w:rFonts w:cs="Times New Roman"/>
          <w:szCs w:val="24"/>
        </w:rPr>
        <w:fldChar w:fldCharType="begin" w:fldLock="1"/>
      </w:r>
      <w:r>
        <w:rPr>
          <w:rFonts w:cs="Times New Roman"/>
          <w:szCs w:val="24"/>
        </w:rPr>
        <w:instrText>ADDIN CSL_CITATION {"citationItems":[{"id":"ITEM-1","itemData":{"DOI":"10.33860/jbc.v3i4.369","ISSN":"2715-9965","abstract":"Introduction: Even though labor was going normally, after giving birth the mother had various risks of complications that might occur, such as bleeding due to uterine atony, retained placenta, and perineal ruptur. Objective: to see the relationship between parity and the incidence of perineal ruptur in normal delivery. Methods: this type of research uses an analytical method based on a cross sectional design. The population is all mothers who give birth at the Kassi Kassi Health Center Makassar City can use 30 people. The sampling technique used was Consecutive Sampling. Results: The results showed 76.7% of respondents experienced perineal tears, of which 26.7% of respondents experienced 1st degree perineal tears and 50.0% of respondents had grade 2 perineal tears. 23.3% of respondents did not experience perineal tears. From the results of the chi-square test with a value of p=0.05, the probability of the result is greater than a significant tarf of 5% (0.071&gt; 0.05), meaning that there is no parity relationship with perineal tears in mothers with normal delivery at the Kassi-Kassi Community Health Center, Makassar City. 2020. The strength of the relationship between variables is rather low, the value of the Phi coefficient (μ) = 0.488 or 48.8%. Conclusion: Based on the results of the research that has been done, it can be denied that there is no relationship between parity and perineal tearing in normal delivery.","author":[{"dropping-particle":"","family":"Subriah","given":"Subriah","non-dropping-particle":"","parse-names":false,"suffix":""},{"dropping-particle":"","family":"Agustina","given":"Ayu","non-dropping-particle":"","parse-names":false,"suffix":""},{"dropping-particle":"","family":"Puspita","given":"Erika Wanda","non-dropping-particle":"","parse-names":false,"suffix":""},{"dropping-particle":"","family":"Rahmawati","given":"Novi","non-dropping-particle":"","parse-names":false,"suffix":""},{"dropping-particle":"","family":"Nurfatimah","given":"Nurfatimah","non-dropping-particle":"","parse-names":false,"suffix":""}],"container-title":"Jurnal Bidan Cerdas","id":"ITEM-1","issue":"4","issued":{"date-parts":[["2021"]]},"page":"176-182","title":"Hubungan Paritas dengan Kejadian Rupture Perineum pada Persalinan Normal","type":"article-journal","volume":"3"},"uris":["http://www.mendeley.com/documents/?uuid=3a89081a-5983-4a00-ac75-8bd61e25473e"]}],"mendeley":{"formattedCitation":"(Subriah et al., 2021)","plainTextFormattedCitation":"(Subriah et al., 2021)","previouslyFormattedCitation":"(Subriah et al., 2021)"},"properties":{"noteIndex":0},"schema":"https://github.com/citation-style-language/schema/raw/master/csl-citation.json"}</w:instrText>
      </w:r>
      <w:r>
        <w:rPr>
          <w:rFonts w:cs="Times New Roman"/>
          <w:szCs w:val="24"/>
        </w:rPr>
        <w:fldChar w:fldCharType="separate"/>
      </w:r>
      <w:r w:rsidRPr="00776CEE">
        <w:rPr>
          <w:rFonts w:cs="Times New Roman"/>
          <w:noProof/>
          <w:szCs w:val="24"/>
        </w:rPr>
        <w:t>(Subriah et al., 2021)</w:t>
      </w:r>
      <w:r>
        <w:rPr>
          <w:rFonts w:cs="Times New Roman"/>
          <w:szCs w:val="24"/>
        </w:rPr>
        <w:fldChar w:fldCharType="end"/>
      </w:r>
      <w:r>
        <w:rPr>
          <w:rFonts w:cs="Times New Roman"/>
          <w:szCs w:val="24"/>
        </w:rPr>
        <w:t>.</w:t>
      </w:r>
    </w:p>
    <w:p w14:paraId="60023517" w14:textId="77777777" w:rsidR="006C109D" w:rsidRDefault="006C109D" w:rsidP="006C109D">
      <w:pPr>
        <w:ind w:firstLine="720"/>
        <w:rPr>
          <w:rFonts w:cs="Times New Roman"/>
          <w:szCs w:val="24"/>
        </w:rPr>
      </w:pPr>
      <w:r>
        <w:rPr>
          <w:rFonts w:cs="Times New Roman"/>
          <w:szCs w:val="24"/>
        </w:rPr>
        <w:t xml:space="preserve">Faktor-faktor yang menyebabkan persalinan kala II lama menurut Supriyanto (2019) meliputi kontraksi uterus yang tidak adekuat (inersia uteri), ketidaksesuaian antara janin dan panggul (disproporsi sefalopelvik), malposisi atau malpresentasi janin, kelelahan pada ibu, paritas (primipara berisiko lebih tinggi), usia ibu (terlalu muda atau terlalu tua), anemia, dan kekurangan gizi </w:t>
      </w:r>
      <w:r>
        <w:rPr>
          <w:rFonts w:cs="Times New Roman"/>
          <w:szCs w:val="24"/>
        </w:rPr>
        <w:fldChar w:fldCharType="begin" w:fldLock="1"/>
      </w:r>
      <w:r>
        <w:rPr>
          <w:rFonts w:cs="Times New Roman"/>
          <w:szCs w:val="24"/>
        </w:rPr>
        <w:instrText>ADDIN CSL_CITATION {"citationItems":[{"id":"ITEM-1","itemData":{"author":[{"dropping-particle":"","family":"Supriyanto","given":"","non-dropping-particle":"","parse-names":false,"suffix":""}],"id":"ITEM-1","issued":{"date-parts":[["2019"]]},"publisher":"Salemba Medika.","publisher-place":"Jakarta","title":"Asuhan Kebidanan pada Ibu Hamil, Melahirkan, dan Nifas.","type":"book"},"uris":["http://www.mendeley.com/documents/?uuid=90a4f394-005d-469a-a9a2-a7e4a42d901d"]}],"mendeley":{"formattedCitation":"(Supriyanto, 2019)","plainTextFormattedCitation":"(Supriyanto, 2019)","previouslyFormattedCitation":"(Supriyanto, 2019)"},"properties":{"noteIndex":0},"schema":"https://github.com/citation-style-language/schema/raw/master/csl-citation.json"}</w:instrText>
      </w:r>
      <w:r>
        <w:rPr>
          <w:rFonts w:cs="Times New Roman"/>
          <w:szCs w:val="24"/>
        </w:rPr>
        <w:fldChar w:fldCharType="separate"/>
      </w:r>
      <w:r w:rsidRPr="009C5C89">
        <w:rPr>
          <w:rFonts w:cs="Times New Roman"/>
          <w:noProof/>
          <w:szCs w:val="24"/>
        </w:rPr>
        <w:t>(Supriyanto, 2019)</w:t>
      </w:r>
      <w:r>
        <w:rPr>
          <w:rFonts w:cs="Times New Roman"/>
          <w:szCs w:val="24"/>
        </w:rPr>
        <w:fldChar w:fldCharType="end"/>
      </w:r>
      <w:r>
        <w:rPr>
          <w:rFonts w:cs="Times New Roman"/>
          <w:szCs w:val="24"/>
        </w:rPr>
        <w:t xml:space="preserve">. Penelitian Janah et al., (2023) menunjukkan bahwa ibu bersalin dengan anemia memiliki risiko 2,5 kali lebih besar untuk mengalami persalinan kala II yang lama dibandingkan dengan ibu yang tidak anemia </w:t>
      </w:r>
      <w:r>
        <w:rPr>
          <w:rFonts w:cs="Times New Roman"/>
          <w:szCs w:val="24"/>
        </w:rPr>
        <w:fldChar w:fldCharType="begin" w:fldLock="1"/>
      </w:r>
      <w:r>
        <w:rPr>
          <w:rFonts w:cs="Times New Roman"/>
          <w:szCs w:val="24"/>
        </w:rPr>
        <w:instrText>ADDIN CSL_CITATION {"citationItems":[{"id":"ITEM-1","itemData":{"abstract":"Penelitian ini bertujuan untuk mengetahui hubungan anemia dengan kejadian perdarahan pada ibu postpartum di RS Elia Waran Kabupaten Manokwari Selatan. Desain penelitian ini adalah deskriptif dengan metodologi kuantitatif. Jenis penelitian yang digunakan adalah pendekatan crosssectional. Jumlah populasi ibu melahirkan di RS Elia Waran Kabupaten Manokwari Selatan sebanyak 30 orang. Teknik pengambilan sampel dalam penelitian ini adalah total sampling sebanyak 30 responden. Teknik analisis data yang dilakukan adalah analisis univariat dan bivariat. Hasil penelitian menunjukkan kejadian anemia pada ibu postpartum di RS Elia Waran Kabupaten Manokwari Selatan, sebanyak 22 (73,3%) responden mengalami anemia, dan sebanyak 8 (26,7%) responden tidak menderita anemia. Kejadian perdarahan pada ibu postpartum di RS Elia Waran Kabupaten Manokwari Selatan, sebanyak 24 (80%) responden tidak mengalami perdarahan ibu postpartum dan 6 (20%) responden mengalami perdarahan ibu postpartum. Disimpulkan bahwa terdapat hubungan yang signifikan antara anemia dengan kejadian perdarahan pada ibu postpartum di RS Elia Waran Kabupaten Manokwari Selatan. Saran yang diberikan kepada ibu hamil untuk melakukan pola komsumsi makanan yang baik dan melakukan pemeriksaan kadar HB secara rutin. Selain itu, penting bagi petugas Kesehatan untuk memberikan sosialisasi kesehatan secara masif tentang kehamilan dan persalinan, anemia dan perdarahan postpartum.","author":[{"dropping-particle":"","family":"Janah","given":"Nur","non-dropping-particle":"","parse-names":false,"suffix":""},{"dropping-particle":"","family":"Altika","given":"Sifa","non-dropping-particle":"","parse-names":false,"suffix":""},{"dropping-particle":"","family":"Darsono","given":"","non-dropping-particle":"","parse-names":false,"suffix":""},{"dropping-particle":"","family":"Fauzia","given":"R L","non-dropping-particle":"","parse-names":false,"suffix":""}],"container-title":"Jurnal Penelitian Pengabdian Bidan","id":"ITEM-1","issue":"1","issued":{"date-parts":[["2023"]]},"page":"21-30","title":"Hubungan Anemia dengan Kejadian Perdarahan Pada Ibu Postpartum di RS Elia Waran Kabupaten Manokwari Selatan","type":"article-journal","volume":"1"},"uris":["http://www.mendeley.com/documents/?uuid=79f0ac26-6847-43eb-a9d6-e4a7ca4d8d40"]}],"mendeley":{"formattedCitation":"(Janah et al., 2023)","plainTextFormattedCitation":"(Janah et al., 2023)","previouslyFormattedCitation":"(Janah et al., 2023)"},"properties":{"noteIndex":0},"schema":"https://github.com/citation-style-language/schema/raw/master/csl-citation.json"}</w:instrText>
      </w:r>
      <w:r>
        <w:rPr>
          <w:rFonts w:cs="Times New Roman"/>
          <w:szCs w:val="24"/>
        </w:rPr>
        <w:fldChar w:fldCharType="separate"/>
      </w:r>
      <w:r w:rsidRPr="009C5C89">
        <w:rPr>
          <w:rFonts w:cs="Times New Roman"/>
          <w:noProof/>
          <w:szCs w:val="24"/>
        </w:rPr>
        <w:t>(Janah et al., 2023)</w:t>
      </w:r>
      <w:r>
        <w:rPr>
          <w:rFonts w:cs="Times New Roman"/>
          <w:szCs w:val="24"/>
        </w:rPr>
        <w:fldChar w:fldCharType="end"/>
      </w:r>
      <w:r>
        <w:rPr>
          <w:rFonts w:cs="Times New Roman"/>
          <w:szCs w:val="24"/>
        </w:rPr>
        <w:t>.</w:t>
      </w:r>
    </w:p>
    <w:p w14:paraId="4FBB8E05" w14:textId="77777777" w:rsidR="006C109D" w:rsidRPr="004B0E82" w:rsidRDefault="006C109D" w:rsidP="006C109D">
      <w:pPr>
        <w:ind w:firstLine="720"/>
        <w:rPr>
          <w:rFonts w:cs="Times New Roman"/>
          <w:szCs w:val="24"/>
        </w:rPr>
      </w:pPr>
      <w:r w:rsidRPr="004B0E82">
        <w:rPr>
          <w:rFonts w:cs="Times New Roman"/>
          <w:szCs w:val="24"/>
        </w:rPr>
        <w:t xml:space="preserve">Penelitian yang dilakukan Ristica (2022) tentang faktor yang mempengaruhi lama persalinan kala II menunjukkan </w:t>
      </w:r>
      <w:r w:rsidRPr="004B0E82">
        <w:rPr>
          <w:rFonts w:cs="Times New Roman"/>
          <w:szCs w:val="24"/>
        </w:rPr>
        <w:t>terdapat korelasi signifikan antara usia ibu dengan lama kala II, yang ditunjukkan oleh nilai p sebesar 0,001 dan odds ratio (OR) sebesar 0,031. Selain itu, paritas juga menunjukkan hubungan signifikan terhadap lama persalinan kala II dengan p-value 0,001, OR 0,289. Partisipasi ibu hamil dalam senam hamil juga terbukti berhubungan secara signifikan dengan durasi kala II, ditunjukkan oleh p-value 0,003, OR 2,336 Temuan ini mengindikasikan bahwa usia, paritas, dan senam hamil merupakan faktor yang secara signifikan memengaruhi lamanya proses persalinan kala II.</w:t>
      </w:r>
    </w:p>
    <w:p w14:paraId="69442769" w14:textId="77777777" w:rsidR="006C109D" w:rsidRPr="004B0E82" w:rsidRDefault="006C109D" w:rsidP="006C109D">
      <w:pPr>
        <w:ind w:firstLine="720"/>
        <w:rPr>
          <w:rFonts w:cs="Times New Roman"/>
          <w:szCs w:val="24"/>
        </w:rPr>
      </w:pPr>
      <w:r w:rsidRPr="004B0E82">
        <w:rPr>
          <w:rFonts w:cs="Times New Roman"/>
          <w:szCs w:val="24"/>
        </w:rPr>
        <w:t>Data menunjukkan bahwa dari 10 ibu dengan paritas pertama (primipara), sebanyak 6 orang (60%) mengalami fase kala II persalinan yang berlangsung lama, sementara 2 orang (20%) mengalami fase normal, dan 2 orang lainnya (20%) mengalami fase yang berlangsung cepat. Di sisi lain, pada 18 ibu multipara, tercatat 4 orang (22,2%) mengalami kala II yang lama, 7 orang (38,9%) dengan durasi normal, dan 7 orang (38,9%) mengalami kala II yang cepat. Sementara itu, dari 2 ibu dengan paritas tinggi (grande multipara), masing-masing 1 orang (50%) mengalami kala II yang lama dan 1 orang (50%) mengalami kala II yang cepat. Temuan ini mengindikasikan bahwa ibu primipara lebih berisiko mengalami persalinan kala II yang berkepanjangan dibandingkan kelompok multipara dan grande multipara. Hal ini sejalan dengan pendapat Martini &amp; Rosmala Kurnia (2020) yang menyatakan bahwa pada primipara, fase kala II cenderung lebih lama karena jalan lahir belum pernah dilalui sebelumnya, sehingga jaringan belum cukup elastis dan memiliki resistensi yang lebih tinggi.</w:t>
      </w:r>
    </w:p>
    <w:p w14:paraId="76A8DFED" w14:textId="77777777" w:rsidR="006C109D" w:rsidRDefault="006C109D" w:rsidP="006C109D">
      <w:pPr>
        <w:ind w:firstLine="720"/>
        <w:rPr>
          <w:rFonts w:cs="Times New Roman"/>
          <w:szCs w:val="24"/>
        </w:rPr>
      </w:pPr>
      <w:r w:rsidRPr="004B0E82">
        <w:rPr>
          <w:rFonts w:cs="Times New Roman"/>
          <w:szCs w:val="24"/>
        </w:rPr>
        <w:t xml:space="preserve">Hasanah et al. (2021) juga menjelaskan bahwa paritas merupakan salah satu faktor penentu durasi kala II. Pada ibu primipara, kurangnya pengalaman dalam melahirkan menyebabkan koordinasi antara kontraksi uterus dan kemampuan mengejan belum optimal. Ditambah lagi, otot perineum yang masih kaku dapat </w:t>
      </w:r>
      <w:r w:rsidRPr="004B0E82">
        <w:rPr>
          <w:rFonts w:cs="Times New Roman"/>
          <w:szCs w:val="24"/>
        </w:rPr>
        <w:lastRenderedPageBreak/>
        <w:t>memperlambat proses persalinan. Sebaliknya, ibu multipara dan grande multipara umumnya memiliki jalan lahir yang lebih lentur karena pernah dilewati janin sebelumnya, sehingga memungkinkan proses kala II berlangsung lebih cepat (Chapman, 2020). Namun demikian, pada grande multipara, tetap perlu diwaspadai risiko terjadinya partus presipitatus, yaitu proses persalinan yang terlalu cepat dan dapat menimbulkan komplikasi seperti robekan pada perineum (Khasanah &amp; Priyanti, 2022).</w:t>
      </w:r>
    </w:p>
    <w:p w14:paraId="47A37FCF" w14:textId="77777777" w:rsidR="006C109D" w:rsidRPr="004B0E82" w:rsidRDefault="006C109D" w:rsidP="006C109D">
      <w:pPr>
        <w:ind w:firstLine="720"/>
        <w:rPr>
          <w:rFonts w:cs="Times New Roman"/>
          <w:szCs w:val="24"/>
        </w:rPr>
      </w:pPr>
      <w:r w:rsidRPr="004B0E82">
        <w:rPr>
          <w:rFonts w:cs="Times New Roman"/>
          <w:szCs w:val="24"/>
        </w:rPr>
        <w:t xml:space="preserve">Berdasarkan temuan data dan didukung oleh hasil penelitian sebelumnya, peneliti berasumsi bahwa paritas merupakan faktor penting yang memengaruhi durasi persalinan kala II. Ibu primipara lebih cenderung mengalami kala II yang lama dibandingkan dengan ibu multipara maupun grande multipara, kemungkinan karena belum adanya pengalaman melahirkan sebelumnya, kurangnya koordinasi dalam mengejan, serta elastisitas jalan lahir yang masih rendah. </w:t>
      </w:r>
    </w:p>
    <w:p w14:paraId="666AF3A6" w14:textId="77777777" w:rsidR="006C109D" w:rsidRPr="004B0E82" w:rsidRDefault="006C109D" w:rsidP="006C109D">
      <w:pPr>
        <w:ind w:firstLine="720"/>
        <w:rPr>
          <w:rFonts w:cs="Times New Roman"/>
          <w:szCs w:val="24"/>
        </w:rPr>
      </w:pPr>
    </w:p>
    <w:p w14:paraId="09217805" w14:textId="3A8C5574" w:rsidR="006C109D" w:rsidRPr="00B16239" w:rsidRDefault="006C109D" w:rsidP="006C109D">
      <w:pPr>
        <w:pStyle w:val="Heading2"/>
        <w:spacing w:before="0"/>
        <w:rPr>
          <w:rFonts w:ascii="Times New Roman" w:hAnsi="Times New Roman"/>
          <w:b/>
          <w:color w:val="auto"/>
          <w:sz w:val="24"/>
          <w:szCs w:val="24"/>
        </w:rPr>
      </w:pPr>
      <w:bookmarkStart w:id="4" w:name="_Toc196470368"/>
      <w:r w:rsidRPr="00B16239">
        <w:rPr>
          <w:rFonts w:ascii="Times New Roman" w:hAnsi="Times New Roman"/>
          <w:b/>
          <w:color w:val="auto"/>
          <w:sz w:val="24"/>
          <w:szCs w:val="24"/>
        </w:rPr>
        <w:t>Hubungan Kadar Hemoglobin dengan Lama Persalinan Kala II</w:t>
      </w:r>
      <w:bookmarkEnd w:id="4"/>
    </w:p>
    <w:p w14:paraId="64060239" w14:textId="77777777" w:rsidR="006C109D" w:rsidRDefault="006C109D" w:rsidP="006C109D">
      <w:pPr>
        <w:ind w:firstLine="720"/>
        <w:rPr>
          <w:rFonts w:cs="Times New Roman"/>
          <w:szCs w:val="24"/>
        </w:rPr>
      </w:pPr>
      <w:r>
        <w:rPr>
          <w:rFonts w:cs="Times New Roman"/>
          <w:szCs w:val="24"/>
        </w:rPr>
        <w:t>Hasil analisis bivariat menunjukkan nilai signifikansi (p-value) sebesar 0,041. Nilai signifikansi tersebut lebih kecil dari 0,05 (p &lt; 0,05), yang berarti terdapat hubungan yang signifikan antara kadar hemoglobin dengan lama persalinan kala II pada ibu bersalin di wilayah kerja Puskesmas Ciwaru Kabupaten Kuningan.</w:t>
      </w:r>
    </w:p>
    <w:p w14:paraId="55903D91" w14:textId="77777777" w:rsidR="006C109D" w:rsidRDefault="006C109D" w:rsidP="006C109D">
      <w:pPr>
        <w:ind w:firstLine="720"/>
        <w:rPr>
          <w:rFonts w:cs="Times New Roman"/>
          <w:szCs w:val="24"/>
        </w:rPr>
      </w:pPr>
      <w:r w:rsidRPr="00676F0A">
        <w:rPr>
          <w:rFonts w:cs="Times New Roman"/>
          <w:szCs w:val="24"/>
        </w:rPr>
        <w:t xml:space="preserve">Hasil penelitian ini sejalan dengan penelitian yang dilakukan oleh Pratiwi et al. (2019) yang menemukan bahwa terdapat hubungan yang signifikan antara kadar hemoglobin dengan lama persalinan kala II, dengan nilai p-value 0,038. Penelitian lain dilakukan Cahaya (2020) </w:t>
      </w:r>
      <w:r w:rsidRPr="00676F0A">
        <w:rPr>
          <w:rFonts w:cs="Times New Roman"/>
          <w:color w:val="000000"/>
          <w:szCs w:val="24"/>
          <w:shd w:val="clear" w:color="auto" w:fill="FFFFFF"/>
        </w:rPr>
        <w:t>didapatkan p=0,003 artinya terdapat hubungan antara kadar hemoglobin ibu sebelum persalinan dengan lama persalinan kala II di PMB Yeni Afita SST Kabupaten Kampar.</w:t>
      </w:r>
      <w:r>
        <w:rPr>
          <w:rFonts w:ascii="Arial" w:hAnsi="Arial"/>
          <w:color w:val="000000"/>
          <w:sz w:val="19"/>
          <w:szCs w:val="19"/>
          <w:shd w:val="clear" w:color="auto" w:fill="FFFFFF"/>
        </w:rPr>
        <w:t xml:space="preserve"> </w:t>
      </w:r>
      <w:r>
        <w:rPr>
          <w:rFonts w:cs="Times New Roman"/>
          <w:szCs w:val="24"/>
        </w:rPr>
        <w:t xml:space="preserve">Penelitian tersebut menunjukkan bahwa ibu bersalin dengan anemia cenderung </w:t>
      </w:r>
      <w:r>
        <w:rPr>
          <w:rFonts w:cs="Times New Roman"/>
          <w:szCs w:val="24"/>
        </w:rPr>
        <w:t xml:space="preserve">mengalami persalinan kala II yang lebih lama dibandingkan dengan ibu yang tidak anemia. </w:t>
      </w:r>
    </w:p>
    <w:p w14:paraId="1996BCFE" w14:textId="77777777" w:rsidR="006C109D" w:rsidRPr="005D1C9F" w:rsidRDefault="006C109D" w:rsidP="006C109D">
      <w:pPr>
        <w:ind w:firstLine="720"/>
        <w:rPr>
          <w:rFonts w:cs="Times New Roman"/>
          <w:szCs w:val="24"/>
        </w:rPr>
      </w:pPr>
      <w:r w:rsidRPr="005D1C9F">
        <w:rPr>
          <w:rFonts w:cs="Times New Roman"/>
          <w:szCs w:val="24"/>
        </w:rPr>
        <w:t>Data menunjukkan bahwa dari 12 ibu hamil yang tidak mengalami anemia, sebagian besar atau sebanyak 8 orang (66,7%) menjalani proses persalinan kala II dengan durasi yang normal. Penjelasan ini sejalan dengan teori yang menyebutkan bahwa hemoglobin berperan penting dalam proses fisiologis tubuh, termasuk dalam mendukung kontraksi uterus yang efektif selama persalinan. Hemoglobin yang cukup memungkinkan pengangkutan oksigen ke jaringan secara optimal, termasuk otot-otot uterus yang bekerja keras selama proses persalinan (Imas, 2021). Dengan oksigenasi yang baik, otot uterus dapat berkontraksi secara efisien, sehingga proses persalinan tidak mengalami hambatan yang signifikan dan kala II dapat berlangsung sesuai waktu normal. Sebaliknya, ibu yang tidak anemia memiliki daya tahan tubuh dan energi yang cukup untuk mengejan, serta respons kontraksi yang lebih efektif, sehingga membantu mempercepat atau menstabilkan proses kala II. Oleh karena itu, kadar hemoglobin yang normal pada ibu hamil menjadi salah satu faktor protektif terhadap kejadian persalinan lama, dan berkontribusi pada proses persalinan yang lebih lancar (Setiati, 2020).</w:t>
      </w:r>
    </w:p>
    <w:p w14:paraId="46DD2388" w14:textId="77777777" w:rsidR="006C109D" w:rsidRPr="00676F0A" w:rsidRDefault="006C109D" w:rsidP="006C109D">
      <w:pPr>
        <w:ind w:firstLine="720"/>
        <w:rPr>
          <w:rFonts w:cs="Times New Roman"/>
          <w:szCs w:val="24"/>
        </w:rPr>
      </w:pPr>
      <w:r w:rsidRPr="005D1C9F">
        <w:rPr>
          <w:rFonts w:cs="Times New Roman"/>
          <w:szCs w:val="24"/>
        </w:rPr>
        <w:t>Hasil penelitian menunjukkan hanya 1 orang (8,3%) dari 12 ibu hamil yang tidak mengalami anemia tercatat mengalami persalinan kala II yang lama. Meskipun kadar hemoglobin normal berperan dalam menunjang kontraksi uterus yang efektif, lama persalinan tidak hanya dipengaruhi oleh status anemia.  Faktor paritas tetap berperan penting dalam memengaruhi lama persalinan kala II. Jadi, durasi persalinan tidak hanya dipengaruhi oleh status anemia tetapi juga oleh pengalaman dan kondisi fisik ibu selama persalinan.</w:t>
      </w:r>
    </w:p>
    <w:p w14:paraId="2CA8E848" w14:textId="77777777" w:rsidR="006C109D" w:rsidRDefault="006C109D" w:rsidP="006C109D">
      <w:pPr>
        <w:ind w:firstLine="720"/>
        <w:rPr>
          <w:rFonts w:cs="Times New Roman"/>
          <w:szCs w:val="24"/>
        </w:rPr>
      </w:pPr>
      <w:r>
        <w:rPr>
          <w:rFonts w:cs="Times New Roman"/>
          <w:szCs w:val="24"/>
        </w:rPr>
        <w:t xml:space="preserve">Berdasarkan hasil analisis bivariat pada penelitian ini, dari 18 ibu bersalin yang mengalami anemia, sebagian besar mengalami persalinan kala II yang tidak </w:t>
      </w:r>
      <w:r>
        <w:rPr>
          <w:rFonts w:cs="Times New Roman"/>
          <w:szCs w:val="24"/>
        </w:rPr>
        <w:lastRenderedPageBreak/>
        <w:t xml:space="preserve">normal yaitu sebanyak 16 orang (88,9%), sedangkan yang mengalami persalinan kala II normal hanya 2 orang (11,1%). Hal ini sejalan dengan teori menurut Proverawati (2011) dan Manuaba (2010) bahwa berkurangnya jumlah hemoglobin menyebabkan jumlah oksigen yang diikat dalam darah juga sedikit, sehingga mengurangi jumlah pengiriman oksigen ke organ-organ vital yang menyebabkan gangguan his dan kala persalinan berlangsung lama </w:t>
      </w:r>
      <w:r>
        <w:rPr>
          <w:rFonts w:cs="Times New Roman"/>
          <w:szCs w:val="24"/>
        </w:rPr>
        <w:fldChar w:fldCharType="begin" w:fldLock="1"/>
      </w:r>
      <w:r>
        <w:rPr>
          <w:rFonts w:cs="Times New Roman"/>
          <w:szCs w:val="24"/>
        </w:rPr>
        <w:instrText>ADDIN CSL_CITATION {"citationItems":[{"id":"ITEM-1","itemData":{"author":[{"dropping-particle":"","family":"Oktaviani","given":"Novi","non-dropping-particle":"","parse-names":false,"suffix":""}],"container-title":"Naskah Publikasi","id":"ITEM-1","issued":{"date-parts":[["2019"]]},"title":"Hubungan Kejadian Anemia pada Ibu Bersalin dengan lamanya persalinan di Wilayah Kerja Puskesmas Ciamis Kabupaten Kuningan Tahun 2019","type":"article-journal"},"uris":["http://www.mendeley.com/documents/?uuid=70f1b5a7-896b-4f10-bde8-8c5f58a7d80e"]}],"mendeley":{"formattedCitation":"(Oktaviani, 2019)","plainTextFormattedCitation":"(Oktaviani, 2019)","previouslyFormattedCitation":"(Oktaviani, 2019)"},"properties":{"noteIndex":0},"schema":"https://github.com/citation-style-language/schema/raw/master/csl-citation.json"}</w:instrText>
      </w:r>
      <w:r>
        <w:rPr>
          <w:rFonts w:cs="Times New Roman"/>
          <w:szCs w:val="24"/>
        </w:rPr>
        <w:fldChar w:fldCharType="separate"/>
      </w:r>
      <w:r w:rsidRPr="009C5C89">
        <w:rPr>
          <w:rFonts w:cs="Times New Roman"/>
          <w:noProof/>
          <w:szCs w:val="24"/>
        </w:rPr>
        <w:t>(Oktaviani, 2019)</w:t>
      </w:r>
      <w:r>
        <w:rPr>
          <w:rFonts w:cs="Times New Roman"/>
          <w:szCs w:val="24"/>
        </w:rPr>
        <w:fldChar w:fldCharType="end"/>
      </w:r>
      <w:r>
        <w:rPr>
          <w:rFonts w:cs="Times New Roman"/>
          <w:szCs w:val="24"/>
        </w:rPr>
        <w:t>.</w:t>
      </w:r>
    </w:p>
    <w:p w14:paraId="66E3DDC2" w14:textId="77777777" w:rsidR="006C109D" w:rsidRDefault="006C109D" w:rsidP="006C109D">
      <w:pPr>
        <w:ind w:firstLine="720"/>
        <w:rPr>
          <w:rFonts w:cs="Times New Roman"/>
          <w:szCs w:val="24"/>
        </w:rPr>
      </w:pPr>
      <w:r>
        <w:rPr>
          <w:rFonts w:cs="Times New Roman"/>
          <w:szCs w:val="24"/>
        </w:rPr>
        <w:t xml:space="preserve">Hasil penelitian ini juga didukung oleh penelitian sebelumnya yang dilakukan oleh Hasanah et al. (2021) yang menemukan bahwa kadar hemoglobin merupakan salah satu faktor yang dapat mempengaruhi lama persalinan kala II. Ibu bersalin dengan kadar hemoglobin rendah cenderung mengalami persalinan kala II yang lebih lama dibandingkan dengan ibu bersalin yang memiliki kadar hemoglobin normal </w:t>
      </w:r>
      <w:r>
        <w:rPr>
          <w:rFonts w:cs="Times New Roman"/>
          <w:szCs w:val="24"/>
        </w:rPr>
        <w:fldChar w:fldCharType="begin" w:fldLock="1"/>
      </w:r>
      <w:r>
        <w:rPr>
          <w:rFonts w:cs="Times New Roman"/>
          <w:szCs w:val="24"/>
        </w:rPr>
        <w:instrText>ADDIN CSL_CITATION {"citationItems":[{"id":"ITEM-1","itemData":{"DOI":"10.20473/imhsj.v3i1.2019.70-76","abstract":"Abstrak Latar Belakang: Kehamilan dan persalinan merupakan proses alamiah bagi wanita namun peluang terjadinya komplikasi bisa saja terjadi. Komplikasi yg terjadi selama persalinan menjadi penyumbang angka kematian ibu di Indonesia seperti kala II memanjang. Primigravida merupakan faktor risiko terjadinya kala II memanjang, jika lebih dari 2 jam berisiko 1.42 kali menyebabkan trauma jalan lahir dan perdarahan. Upaya pemerintah untuk mencegah komplikasi tersebut dengan menyelenggarakan senam hamil untuk menyeimbangkan emosional, mental, fisik dan spiritual sehingga mengurangi risiko persalinan lama. Penelitian ini bertujuan untuk mengetahui perbedaan pada durasi lama kala II persalinan pada primigravida yg mengikuti senam hamil dan tidak senam hamil. Metode: Penelitian ini adalah anlitik observasional dengan rancangan cross-sectional, jumlah sampel 92 responden dengan teknik total sampling. Variabel independen adalah senam hamil dan variabel dependen yaitu lama kala II persalinan. Instrumen yang digunakan adalah rekam medis dan kuesioner. Analisis data menggunakan uji Mann Whitney Test. Hasil: Hasil penelitian menunjukkan variabel durasi kala II persalinan  p = 0,000 (p&lt;0,05). Kesimpulan: Durasi kala II persalinan pada primigravida yang mengikuti senam hamil lebih cepat dibandingkan dengan ibu yang tidak senam hamil. AbstractBackground: Pregnancy and childbirth are natural processes for women but the chance of complications can occur. Complications that occur during labor contribute to the maternal mortality rate in Indonesia such as elongation in the second period. Primigravida is a risk factor for prolonged stage II, if more than 2 hours the risk is 1.42 times causing trauma to the birth canal and bleeding. Government efforts to prevent these complications by carrying out pregnancy exercises to balance emotional, mental, physical and spiritual thus reducing the risk of prolonged labor. The aim of this study was to determine the differences in the duration of the second stage of labor in primigravidas who followed and did not follow pregnancy exercise. Method: This study was an observational analytic with a cross-sectional design, with a total sample of 92 respondents with a total sampling technique. The independent variable is pregnancy exercise and the dependent variable is the duration of second stage of labor. The instruments used medical records and questionnaires. Data analysis using the Mann Whitney Test. Results: The results showed the variable …","author":[{"dropping-particle":"","family":"Hasanah","given":"Uswatun","non-dropping-particle":"","parse-names":false,"suffix":""},{"dropping-particle":"","family":"Anis","given":"Wahyul","non-dropping-particle":"","parse-names":false,"suffix":""},{"dropping-particle":"","family":"Purwanto","given":"Bambang","non-dropping-particle":"","parse-names":false,"suffix":""}],"container-title":"Indonesian Midwifery and Health Sciences Journal","id":"ITEM-1","issue":"1","issued":{"date-parts":[["2021"]]},"page":"70-76","title":"Lama Kala Ii Persalinan Pada Ibu Primigravida Yang Mengikuti Senam Dan Tidak Senam Hamil","type":"article-journal","volume":"3"},"uris":["http://www.mendeley.com/documents/?uuid=a91460a2-4214-4dd8-8fa6-31bd8604116c"]}],"mendeley":{"formattedCitation":"(Hasanah et al., 2021)","plainTextFormattedCitation":"(Hasanah et al., 2021)","previouslyFormattedCitation":"(Hasanah et al., 2021)"},"properties":{"noteIndex":0},"schema":"https://github.com/citation-style-language/schema/raw/master/csl-citation.json"}</w:instrText>
      </w:r>
      <w:r>
        <w:rPr>
          <w:rFonts w:cs="Times New Roman"/>
          <w:szCs w:val="24"/>
        </w:rPr>
        <w:fldChar w:fldCharType="separate"/>
      </w:r>
      <w:r>
        <w:rPr>
          <w:rFonts w:cs="Times New Roman"/>
          <w:noProof/>
          <w:szCs w:val="24"/>
        </w:rPr>
        <w:t>(Hasanah et al., 2021)</w:t>
      </w:r>
      <w:r>
        <w:rPr>
          <w:rFonts w:cs="Times New Roman"/>
          <w:szCs w:val="24"/>
        </w:rPr>
        <w:fldChar w:fldCharType="end"/>
      </w:r>
      <w:r>
        <w:rPr>
          <w:rFonts w:cs="Times New Roman"/>
          <w:szCs w:val="24"/>
        </w:rPr>
        <w:t>.</w:t>
      </w:r>
    </w:p>
    <w:p w14:paraId="4EBF3FE1" w14:textId="77777777" w:rsidR="006C109D" w:rsidRDefault="006C109D" w:rsidP="006C109D">
      <w:pPr>
        <w:ind w:firstLine="720"/>
        <w:rPr>
          <w:rFonts w:cs="Times New Roman"/>
          <w:szCs w:val="24"/>
        </w:rPr>
      </w:pPr>
      <w:r w:rsidRPr="00085EEB">
        <w:rPr>
          <w:rFonts w:cs="Times New Roman"/>
          <w:szCs w:val="24"/>
        </w:rPr>
        <w:t>Dari 18 ibu hamil yang mengalami anemia, terdapat 2 orang (11,1%) yang mengalami persalinan kala II dengan durasi normal. Hal ini menunjukkan bahwa meskipun anemia biasanya berisiko memperpanjang proses persalinan karena penurunan kemampuan tubuh dalam memenuhi kebutuhan oksigen selama kontraksi dan pengejanan. Beberapa ibu dengan anemia masih dapat mengalami persalinan yang berjalan dalam durasi normal. Faktor-faktor lain seperti kondisi kesehatan umum ibu, dukungan medis selama persalinan, serta teknik persalinan yang tepat mungkin berperan dalam menjaga kelancaran proses persalinan pada kasus-kasus ini (Septiana, 2022). Selain itu, paritas juga dapat mempengaruhi durasi persalinan kala II; jika ibu tersebut merupakan multipara, pengalaman melahirkan sebelumnya bisa membantu mempercepat proses persalinan meskipun mengalami anemia (Harismayanti, 2023). Dengan demikian, durasi persalinan kala II tidak hanya dipengaruhi oleh anemia, melainkan juga oleh berbagai faktor lain yang saling berinteraksi.</w:t>
      </w:r>
    </w:p>
    <w:p w14:paraId="1A0283DE" w14:textId="77777777" w:rsidR="006C109D" w:rsidRDefault="006C109D" w:rsidP="006C109D">
      <w:pPr>
        <w:ind w:firstLine="720"/>
        <w:rPr>
          <w:rFonts w:cs="Times New Roman"/>
          <w:szCs w:val="24"/>
        </w:rPr>
      </w:pPr>
      <w:r w:rsidRPr="00630678">
        <w:rPr>
          <w:rFonts w:cs="Times New Roman"/>
          <w:szCs w:val="24"/>
        </w:rPr>
        <w:t>Dari 18 ibu hamil yang mengalami anemia, sebanyak 6 orang (33,3%) justru mengalami persalinan kala II dengan durasi yang cepat. Fenomena ini bisa terjadi karena beberapa faktor, salah satunya adalah kondisi ibu yang termasuk dalam kelompok grande multipara atau multipara dengan pengalaman melahirkan sebelumnya, sehingga jalan lahir dan jaringan perineum lebih elastis dan siap untuk proses kelahiran yang lebih cepat Berbagai hasil penelitian dan teori di atas semakin memperkuat bukti bahwa terdapat hubungan yang signifikan antara kadar hemoglobin dengan lama persalinan kala II. Oleh karena itu, upaya untuk mencegah dan mengatasi anemia pada ibu hamil dan bersalin sangatlah penting untuk mengurangi risiko terjadinya persalinan kala II yang lama dan komplikasi yang dapat menyertainya.</w:t>
      </w:r>
    </w:p>
    <w:p w14:paraId="6D89890D" w14:textId="77777777" w:rsidR="006C109D" w:rsidRDefault="006C109D" w:rsidP="006C109D">
      <w:pPr>
        <w:ind w:firstLine="720"/>
        <w:rPr>
          <w:rFonts w:cs="Times New Roman"/>
          <w:szCs w:val="24"/>
        </w:rPr>
      </w:pPr>
      <w:r w:rsidRPr="00630678">
        <w:rPr>
          <w:rFonts w:cs="Times New Roman"/>
          <w:szCs w:val="24"/>
        </w:rPr>
        <w:t>Berdasarkan hasil penelitian ini, dapat diasumsikan bahwa lama persalinan kala II tidak hanya dipengaruhi oleh status anemia, tetapi juga oleh faktor-faktor lain seperti paritas, kondisi fisik ibu, dan dukungan medis selama persalinan. Meskipun kadar hemoglobin yang normal berperan dalam kontraksi uterus yang efektif, pengalaman melahirkan sebelumnya (paritas) menjadi faktor penting yang dapat mempercepat atau memperlambat proses persalinan. Hal ini terlihat dari sebagian ibu dengan anemia yang tetap mengalami persalinan kala II dengan durasi normal atau bahkan cepat, kemungkinan karena faktor paritas dan intervensi medis yang memadai. Oleh karena itu, penanganan anemia pada ibu hamil sangat krusial, namun upaya peningkatan kualitas asuhan persalinan dan perhatian terhadap kondisi individual ibu juga berperan penting dalam menentukan durasi persalinan kala II dan mencegah komplikasi.</w:t>
      </w:r>
    </w:p>
    <w:p w14:paraId="1DC47470" w14:textId="77777777" w:rsidR="006C109D" w:rsidRDefault="006C109D" w:rsidP="006C109D">
      <w:pPr>
        <w:rPr>
          <w:rFonts w:eastAsia="SimSun" w:cs="Times New Roman"/>
          <w:b/>
          <w:szCs w:val="24"/>
          <w:lang w:eastAsia="zh-CN"/>
        </w:rPr>
      </w:pPr>
    </w:p>
    <w:p w14:paraId="14B3B78B" w14:textId="77777777" w:rsidR="006C109D" w:rsidRDefault="006C109D" w:rsidP="006C109D">
      <w:pPr>
        <w:rPr>
          <w:rFonts w:eastAsia="SimSun" w:cs="Times New Roman"/>
          <w:b/>
          <w:szCs w:val="24"/>
          <w:lang w:eastAsia="zh-CN"/>
        </w:rPr>
      </w:pPr>
    </w:p>
    <w:p w14:paraId="0F1E2A57" w14:textId="77777777" w:rsidR="00682C5C" w:rsidRDefault="00682C5C" w:rsidP="006C109D">
      <w:pPr>
        <w:rPr>
          <w:rFonts w:eastAsia="SimSun" w:cs="Times New Roman"/>
          <w:b/>
          <w:szCs w:val="24"/>
          <w:lang w:eastAsia="zh-CN"/>
        </w:rPr>
      </w:pPr>
    </w:p>
    <w:p w14:paraId="134AF3FF" w14:textId="77777777" w:rsidR="00682C5C" w:rsidRDefault="00682C5C" w:rsidP="006C109D">
      <w:pPr>
        <w:rPr>
          <w:rFonts w:eastAsia="SimSun" w:cs="Times New Roman"/>
          <w:b/>
          <w:szCs w:val="24"/>
          <w:lang w:eastAsia="zh-CN"/>
        </w:rPr>
      </w:pPr>
    </w:p>
    <w:p w14:paraId="3D7F2D71" w14:textId="77777777" w:rsidR="00682C5C" w:rsidRDefault="00682C5C" w:rsidP="006C109D">
      <w:pPr>
        <w:rPr>
          <w:rFonts w:eastAsia="SimSun" w:cs="Times New Roman"/>
          <w:b/>
          <w:szCs w:val="24"/>
          <w:lang w:eastAsia="zh-CN"/>
        </w:rPr>
      </w:pPr>
    </w:p>
    <w:p w14:paraId="16945CCA" w14:textId="04ADB2D8" w:rsidR="00AE2086" w:rsidRPr="00AE2086" w:rsidRDefault="00AE2086" w:rsidP="006C109D">
      <w:pPr>
        <w:pStyle w:val="NormalWeb"/>
        <w:spacing w:before="0" w:beforeAutospacing="0" w:after="0" w:afterAutospacing="0"/>
        <w:jc w:val="both"/>
        <w:rPr>
          <w:b/>
        </w:rPr>
      </w:pPr>
      <w:r w:rsidRPr="00AE2086">
        <w:rPr>
          <w:b/>
        </w:rPr>
        <w:lastRenderedPageBreak/>
        <w:t>Simpulan</w:t>
      </w:r>
    </w:p>
    <w:p w14:paraId="32EA5211" w14:textId="43ED0946" w:rsidR="00AE2086" w:rsidRDefault="00B528F7" w:rsidP="00B528F7">
      <w:pPr>
        <w:pStyle w:val="NormalWeb"/>
        <w:spacing w:before="0" w:beforeAutospacing="0" w:after="0" w:afterAutospacing="0"/>
        <w:ind w:firstLine="720"/>
        <w:jc w:val="both"/>
        <w:rPr>
          <w:lang w:eastAsia="id-ID"/>
        </w:rPr>
      </w:pPr>
      <w:r>
        <w:rPr>
          <w:lang w:eastAsia="id-ID"/>
        </w:rPr>
        <w:t>Terdapat hubungan yang signifikan antara kadar hemoglobin dengan lama persalinan kala II pada ibu bersalin di wilayah kerja Puskesmas Ciwaru Kabupaten Kuningan.</w:t>
      </w:r>
    </w:p>
    <w:p w14:paraId="77898DA8" w14:textId="77777777" w:rsidR="00B528F7" w:rsidRDefault="00B528F7" w:rsidP="00B528F7">
      <w:pPr>
        <w:pStyle w:val="NormalWeb"/>
        <w:spacing w:before="0" w:beforeAutospacing="0" w:after="0" w:afterAutospacing="0"/>
        <w:ind w:firstLine="720"/>
        <w:jc w:val="both"/>
      </w:pPr>
    </w:p>
    <w:p w14:paraId="27A286A4" w14:textId="77777777" w:rsidR="00AE2086" w:rsidRDefault="00AE2086" w:rsidP="006C109D">
      <w:pPr>
        <w:pStyle w:val="NormalWeb"/>
        <w:spacing w:before="0" w:beforeAutospacing="0" w:after="0" w:afterAutospacing="0"/>
        <w:jc w:val="both"/>
        <w:rPr>
          <w:b/>
        </w:rPr>
      </w:pPr>
      <w:r w:rsidRPr="00AE2086">
        <w:rPr>
          <w:b/>
        </w:rPr>
        <w:t>Saran</w:t>
      </w:r>
    </w:p>
    <w:p w14:paraId="613E3159" w14:textId="1E181039" w:rsidR="00AE2086" w:rsidRDefault="00B528F7" w:rsidP="00B528F7">
      <w:pPr>
        <w:pStyle w:val="NormalWeb"/>
        <w:spacing w:before="0" w:beforeAutospacing="0" w:after="0" w:afterAutospacing="0"/>
        <w:ind w:firstLine="720"/>
        <w:jc w:val="both"/>
      </w:pPr>
      <w:r>
        <w:t>Puskesmas diharapkan meningkatkan program skrining dan pemeriksaan kadar hemoglobin secara rutin menggunakan metode akurat seperti cyanmethemoglobin, mengoptimalkan program pemberian suplemen zat besi dan asam folat, serta memperkuat edukasi gizi bagi ibu hamil.</w:t>
      </w:r>
    </w:p>
    <w:p w14:paraId="1A71E2D7" w14:textId="77777777" w:rsidR="00B528F7" w:rsidRPr="00AE2086" w:rsidRDefault="00B528F7" w:rsidP="00B528F7">
      <w:pPr>
        <w:pStyle w:val="NormalWeb"/>
        <w:spacing w:before="0" w:beforeAutospacing="0" w:after="0" w:afterAutospacing="0"/>
        <w:ind w:firstLine="720"/>
        <w:jc w:val="both"/>
      </w:pPr>
    </w:p>
    <w:p w14:paraId="5EFF23C9" w14:textId="3773A365" w:rsidR="00AE2086" w:rsidRPr="00A74490" w:rsidRDefault="00AE2086" w:rsidP="006C109D">
      <w:pPr>
        <w:pStyle w:val="NormalWeb"/>
        <w:spacing w:before="0" w:beforeAutospacing="0" w:after="0" w:afterAutospacing="0"/>
        <w:jc w:val="both"/>
        <w:rPr>
          <w:b/>
        </w:rPr>
      </w:pPr>
      <w:r w:rsidRPr="00A74490">
        <w:rPr>
          <w:b/>
        </w:rPr>
        <w:t>Daftar Pustaka</w:t>
      </w:r>
    </w:p>
    <w:p w14:paraId="6CBBDAC8" w14:textId="77777777" w:rsidR="00B528F7" w:rsidRDefault="00B528F7" w:rsidP="00B528F7">
      <w:pPr>
        <w:widowControl w:val="0"/>
        <w:autoSpaceDE w:val="0"/>
        <w:autoSpaceDN w:val="0"/>
        <w:adjustRightInd w:val="0"/>
        <w:ind w:left="482" w:hanging="482"/>
        <w:rPr>
          <w:rFonts w:eastAsia="SimSun" w:cs="Times New Roman"/>
          <w:noProof/>
          <w:lang w:eastAsia="zh-CN"/>
        </w:rPr>
      </w:pPr>
      <w:r w:rsidRPr="00E03D50">
        <w:rPr>
          <w:rFonts w:cs="Times New Roman"/>
          <w:noProof/>
        </w:rPr>
        <w:t xml:space="preserve">Agustina, W. (2019). Comparison Of Hemoglobin Levels In Pregnant Moms Who Comsume Iron Tablets With And Without Vitamin C In The Puskesmas Working Area Langsa Lama 2019. </w:t>
      </w:r>
      <w:r w:rsidRPr="00E03D50">
        <w:rPr>
          <w:rFonts w:cs="Times New Roman"/>
          <w:i/>
          <w:iCs/>
          <w:noProof/>
        </w:rPr>
        <w:t>Jurnal Nasional Ilmu Kesehatan (JNIK)</w:t>
      </w:r>
      <w:r w:rsidRPr="00E03D50">
        <w:rPr>
          <w:rFonts w:cs="Times New Roman"/>
          <w:noProof/>
        </w:rPr>
        <w:t xml:space="preserve">, </w:t>
      </w:r>
      <w:r w:rsidRPr="00E03D50">
        <w:rPr>
          <w:rFonts w:cs="Times New Roman"/>
          <w:i/>
          <w:iCs/>
          <w:noProof/>
        </w:rPr>
        <w:t>2</w:t>
      </w:r>
      <w:r w:rsidRPr="00E03D50">
        <w:rPr>
          <w:rFonts w:cs="Times New Roman"/>
          <w:noProof/>
        </w:rPr>
        <w:t>(2), 76.</w:t>
      </w:r>
    </w:p>
    <w:p w14:paraId="1835C6E6"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Annisa, Firdhauzy, R., Sulistyowati, D. W. W., Khasanah, U., &amp; Yuni Ginarsih. (2024). Hubungan Usia dan Paritas dengan Kejadian Partus Lama pada Ibu Bersalin di Puskesmas Galis Bangkalan. </w:t>
      </w:r>
      <w:r w:rsidRPr="00E03D50">
        <w:rPr>
          <w:rFonts w:cs="Times New Roman"/>
          <w:i/>
          <w:iCs/>
          <w:noProof/>
        </w:rPr>
        <w:t>Gema Bidan Indonesia</w:t>
      </w:r>
      <w:r w:rsidRPr="00E03D50">
        <w:rPr>
          <w:rFonts w:cs="Times New Roman"/>
          <w:noProof/>
        </w:rPr>
        <w:t xml:space="preserve">, </w:t>
      </w:r>
      <w:r w:rsidRPr="00E03D50">
        <w:rPr>
          <w:rFonts w:cs="Times New Roman"/>
          <w:i/>
          <w:iCs/>
          <w:noProof/>
        </w:rPr>
        <w:t>13</w:t>
      </w:r>
      <w:r w:rsidRPr="00E03D50">
        <w:rPr>
          <w:rFonts w:cs="Times New Roman"/>
          <w:noProof/>
        </w:rPr>
        <w:t>(1), 37–48.</w:t>
      </w:r>
    </w:p>
    <w:p w14:paraId="2C388AAD" w14:textId="77777777" w:rsidR="00B528F7" w:rsidRDefault="00B528F7" w:rsidP="00B528F7">
      <w:pPr>
        <w:widowControl w:val="0"/>
        <w:autoSpaceDE w:val="0"/>
        <w:autoSpaceDN w:val="0"/>
        <w:adjustRightInd w:val="0"/>
        <w:ind w:left="482" w:hanging="482"/>
        <w:rPr>
          <w:rFonts w:cs="Times New Roman"/>
          <w:noProof/>
        </w:rPr>
      </w:pPr>
      <w:r>
        <w:rPr>
          <w:rStyle w:val="personname"/>
          <w:color w:val="000000"/>
          <w:szCs w:val="24"/>
          <w:shd w:val="clear" w:color="auto" w:fill="FFFFFF"/>
        </w:rPr>
        <w:t>C</w:t>
      </w:r>
      <w:r w:rsidRPr="008F2423">
        <w:rPr>
          <w:rStyle w:val="personname"/>
          <w:color w:val="000000"/>
          <w:szCs w:val="24"/>
          <w:shd w:val="clear" w:color="auto" w:fill="FFFFFF"/>
        </w:rPr>
        <w:t>ahaya fadilah</w:t>
      </w:r>
      <w:r w:rsidRPr="008F2423">
        <w:rPr>
          <w:rStyle w:val="personname"/>
          <w:rFonts w:cs="Times New Roman"/>
          <w:color w:val="000000"/>
          <w:szCs w:val="24"/>
          <w:shd w:val="clear" w:color="auto" w:fill="FFFFFF"/>
        </w:rPr>
        <w:t>, P031915301002</w:t>
      </w:r>
      <w:r w:rsidRPr="008F2423">
        <w:rPr>
          <w:rFonts w:cs="Times New Roman"/>
          <w:color w:val="000000"/>
          <w:szCs w:val="24"/>
          <w:shd w:val="clear" w:color="auto" w:fill="FFFFFF"/>
        </w:rPr>
        <w:t> (2020) </w:t>
      </w:r>
      <w:r w:rsidRPr="008F2423">
        <w:rPr>
          <w:rStyle w:val="Emphasis"/>
          <w:rFonts w:cs="Times New Roman"/>
          <w:color w:val="000000"/>
          <w:szCs w:val="24"/>
          <w:shd w:val="clear" w:color="auto" w:fill="FFFFFF"/>
        </w:rPr>
        <w:t>Hubungan Kadar Hemoglobin Sebelum Persalinan dengan Lama Persalinan Kala II di PMB Yeni Afita SST Kabupaten Kampar Tahun 2019.</w:t>
      </w:r>
      <w:r w:rsidRPr="008F2423">
        <w:rPr>
          <w:rFonts w:cs="Times New Roman"/>
          <w:color w:val="000000"/>
          <w:szCs w:val="24"/>
          <w:shd w:val="clear" w:color="auto" w:fill="FFFFFF"/>
        </w:rPr>
        <w:t> Diploma thesis, Poltekkes Kemenkes Riau.</w:t>
      </w:r>
    </w:p>
    <w:p w14:paraId="102CDE33"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Chapman, V. (2020). Asuhan kebidanan persalinan dan kelahiran. </w:t>
      </w:r>
      <w:r w:rsidRPr="00E03D50">
        <w:rPr>
          <w:rFonts w:cs="Times New Roman"/>
          <w:i/>
          <w:iCs/>
          <w:noProof/>
        </w:rPr>
        <w:t>Jakarta: EGC</w:t>
      </w:r>
      <w:r w:rsidRPr="00E03D50">
        <w:rPr>
          <w:rFonts w:cs="Times New Roman"/>
          <w:noProof/>
        </w:rPr>
        <w:t>, 90–92.</w:t>
      </w:r>
    </w:p>
    <w:p w14:paraId="24550BB8" w14:textId="77777777" w:rsidR="00B528F7" w:rsidRDefault="00B528F7" w:rsidP="00B528F7">
      <w:pPr>
        <w:widowControl w:val="0"/>
        <w:autoSpaceDE w:val="0"/>
        <w:autoSpaceDN w:val="0"/>
        <w:adjustRightInd w:val="0"/>
        <w:ind w:left="482" w:hanging="482"/>
        <w:rPr>
          <w:rFonts w:cs="Times New Roman"/>
          <w:noProof/>
        </w:rPr>
      </w:pPr>
      <w:r w:rsidRPr="008F2423">
        <w:rPr>
          <w:rFonts w:cs="Times New Roman"/>
          <w:color w:val="222222"/>
          <w:szCs w:val="24"/>
          <w:shd w:val="clear" w:color="auto" w:fill="FFFFFF"/>
        </w:rPr>
        <w:t>Dewi, H. P., &amp; Mardiana, M. (2021). Faktor risiko yang mempengaruhi kejadian anemia pada ibu hamil di wilayah kerja puskesmas nusawungu ii cilacap. </w:t>
      </w:r>
      <w:r w:rsidRPr="008F2423">
        <w:rPr>
          <w:rFonts w:cs="Times New Roman"/>
          <w:i/>
          <w:iCs/>
          <w:color w:val="222222"/>
          <w:szCs w:val="24"/>
          <w:shd w:val="clear" w:color="auto" w:fill="FFFFFF"/>
        </w:rPr>
        <w:t>Journal of Nutrition College</w:t>
      </w:r>
      <w:r w:rsidRPr="008F2423">
        <w:rPr>
          <w:rFonts w:cs="Times New Roman"/>
          <w:color w:val="222222"/>
          <w:szCs w:val="24"/>
          <w:shd w:val="clear" w:color="auto" w:fill="FFFFFF"/>
        </w:rPr>
        <w:t>, </w:t>
      </w:r>
      <w:r w:rsidRPr="008F2423">
        <w:rPr>
          <w:rFonts w:cs="Times New Roman"/>
          <w:i/>
          <w:iCs/>
          <w:color w:val="222222"/>
          <w:szCs w:val="24"/>
          <w:shd w:val="clear" w:color="auto" w:fill="FFFFFF"/>
        </w:rPr>
        <w:t>10</w:t>
      </w:r>
      <w:r w:rsidRPr="008F2423">
        <w:rPr>
          <w:rFonts w:cs="Times New Roman"/>
          <w:color w:val="222222"/>
          <w:szCs w:val="24"/>
          <w:shd w:val="clear" w:color="auto" w:fill="FFFFFF"/>
        </w:rPr>
        <w:t xml:space="preserve">(4), 285-296. </w:t>
      </w:r>
      <w:r w:rsidRPr="003D3751">
        <w:rPr>
          <w:rFonts w:cs="Times New Roman"/>
          <w:color w:val="auto"/>
          <w:szCs w:val="24"/>
          <w:shd w:val="clear" w:color="auto" w:fill="FFFFFF"/>
        </w:rPr>
        <w:t>DOI: </w:t>
      </w:r>
      <w:hyperlink r:id="rId10" w:history="1">
        <w:r w:rsidRPr="003D3751">
          <w:rPr>
            <w:rStyle w:val="Hyperlink"/>
            <w:rFonts w:cs="Times New Roman"/>
            <w:color w:val="auto"/>
            <w:szCs w:val="24"/>
            <w:shd w:val="clear" w:color="auto" w:fill="FFFFFF"/>
          </w:rPr>
          <w:t>https://doi.org/10.14710/jnc.v10</w:t>
        </w:r>
        <w:r w:rsidRPr="003D3751">
          <w:rPr>
            <w:rStyle w:val="Hyperlink"/>
            <w:rFonts w:cs="Times New Roman"/>
            <w:color w:val="auto"/>
            <w:szCs w:val="24"/>
            <w:shd w:val="clear" w:color="auto" w:fill="FFFFFF"/>
          </w:rPr>
          <w:t>i4.31642</w:t>
        </w:r>
      </w:hyperlink>
    </w:p>
    <w:p w14:paraId="6DAF465E"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Dinas Kependudukan dan Catatan Sipil Kabupaten Kuningan. (2022). </w:t>
      </w:r>
      <w:r w:rsidRPr="00E03D50">
        <w:rPr>
          <w:rFonts w:cs="Times New Roman"/>
          <w:i/>
          <w:iCs/>
          <w:noProof/>
        </w:rPr>
        <w:t>Profil kependudukan Kabupaten Kuningan Tahun 2022 Dinas Kependudukan dan Catatan Sipil Kabupaten Kuningan</w:t>
      </w:r>
      <w:r w:rsidRPr="00E03D50">
        <w:rPr>
          <w:rFonts w:cs="Times New Roman"/>
          <w:noProof/>
        </w:rPr>
        <w:t>. 29.</w:t>
      </w:r>
    </w:p>
    <w:p w14:paraId="782B6AA6"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Hanifah, A. N., &amp; Sundari. (2022). Derajat Anemia dan Kejadian Partus Lama di Ruang Bersalin RSUD Prof. Dr. W. Z. Johannes Kupang. </w:t>
      </w:r>
      <w:r w:rsidRPr="00E03D50">
        <w:rPr>
          <w:rFonts w:cs="Times New Roman"/>
          <w:i/>
          <w:iCs/>
          <w:noProof/>
        </w:rPr>
        <w:t>Jurnal Penelitian Perawat Profesional</w:t>
      </w:r>
      <w:r w:rsidRPr="00E03D50">
        <w:rPr>
          <w:rFonts w:cs="Times New Roman"/>
          <w:noProof/>
        </w:rPr>
        <w:t xml:space="preserve">, </w:t>
      </w:r>
      <w:r w:rsidRPr="00E03D50">
        <w:rPr>
          <w:rFonts w:cs="Times New Roman"/>
          <w:i/>
          <w:iCs/>
          <w:noProof/>
        </w:rPr>
        <w:t>13</w:t>
      </w:r>
      <w:r w:rsidRPr="00E03D50">
        <w:rPr>
          <w:rFonts w:cs="Times New Roman"/>
          <w:noProof/>
        </w:rPr>
        <w:t>(4), 1072–1075. file:///C:/Users/ACER/Downloads/2125-9162-1-PB.pdf</w:t>
      </w:r>
    </w:p>
    <w:p w14:paraId="34A74EBA" w14:textId="77777777" w:rsidR="00B528F7"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Hasanah, U., Anis, W., &amp; Purwanto, B. (2021). Lama Kala Ii Persalinan Pada Ibu Primigravida Yang Mengikuti Senam Dan Tidak Senam Hamil. </w:t>
      </w:r>
      <w:r w:rsidRPr="00E03D50">
        <w:rPr>
          <w:rFonts w:cs="Times New Roman"/>
          <w:i/>
          <w:iCs/>
          <w:noProof/>
        </w:rPr>
        <w:t>Indonesian Midwifery and Health Sciences Journal</w:t>
      </w:r>
      <w:r w:rsidRPr="00E03D50">
        <w:rPr>
          <w:rFonts w:cs="Times New Roman"/>
          <w:noProof/>
        </w:rPr>
        <w:t xml:space="preserve">, </w:t>
      </w:r>
      <w:r w:rsidRPr="00E03D50">
        <w:rPr>
          <w:rFonts w:cs="Times New Roman"/>
          <w:i/>
          <w:iCs/>
          <w:noProof/>
        </w:rPr>
        <w:t>3</w:t>
      </w:r>
      <w:r w:rsidRPr="00E03D50">
        <w:rPr>
          <w:rFonts w:cs="Times New Roman"/>
          <w:noProof/>
        </w:rPr>
        <w:t>(1), 70–76. https://doi.org/10.20473/imhsj.v3i1.2019.70-76</w:t>
      </w:r>
    </w:p>
    <w:p w14:paraId="1184091E" w14:textId="77777777" w:rsidR="00B528F7" w:rsidRDefault="00B528F7" w:rsidP="00B528F7">
      <w:pPr>
        <w:widowControl w:val="0"/>
        <w:autoSpaceDE w:val="0"/>
        <w:autoSpaceDN w:val="0"/>
        <w:adjustRightInd w:val="0"/>
        <w:ind w:left="482" w:hanging="482"/>
        <w:rPr>
          <w:rFonts w:cs="Times New Roman"/>
          <w:noProof/>
        </w:rPr>
      </w:pPr>
      <w:r w:rsidRPr="008F2423">
        <w:rPr>
          <w:rFonts w:cs="Times New Roman"/>
          <w:szCs w:val="24"/>
        </w:rPr>
        <w:t>Harismayanti Harismayanti, Ani Retni, &amp; Shinta Nuria Kohongia. (2023). hubungan paritas dengan lama persalinan kala ii di ruang bersalin rsud dr.m.m.dunda limboto. </w:t>
      </w:r>
      <w:r w:rsidRPr="008F2423">
        <w:rPr>
          <w:rFonts w:cs="Times New Roman"/>
          <w:i/>
          <w:iCs/>
          <w:szCs w:val="24"/>
        </w:rPr>
        <w:t>Termometer: Jurnal Ilmiah Ilmu Kesehatan Dan Kedokteran</w:t>
      </w:r>
      <w:r w:rsidRPr="008F2423">
        <w:rPr>
          <w:rFonts w:cs="Times New Roman"/>
          <w:szCs w:val="24"/>
        </w:rPr>
        <w:t>, </w:t>
      </w:r>
      <w:r w:rsidRPr="008F2423">
        <w:rPr>
          <w:rFonts w:cs="Times New Roman"/>
          <w:i/>
          <w:iCs/>
          <w:szCs w:val="24"/>
        </w:rPr>
        <w:t>1</w:t>
      </w:r>
      <w:r w:rsidRPr="008F2423">
        <w:rPr>
          <w:rFonts w:cs="Times New Roman"/>
          <w:szCs w:val="24"/>
        </w:rPr>
        <w:t xml:space="preserve">(2), 37–46. </w:t>
      </w:r>
      <w:hyperlink r:id="rId11" w:history="1">
        <w:r w:rsidRPr="008F2423">
          <w:rPr>
            <w:rStyle w:val="Hyperlink"/>
            <w:rFonts w:cs="Times New Roman"/>
            <w:szCs w:val="24"/>
          </w:rPr>
          <w:t>https://doi.org/10.55606/termometer.v1i2.1295</w:t>
        </w:r>
      </w:hyperlink>
    </w:p>
    <w:p w14:paraId="115E8BAF"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Ilmiyani, S. N., Basun, H. L., Dewi, N. P. S., Hartiani, T., &amp; Yuliana, F. (2022). Pemanfaatan Buku Saku Anemia Pada Ibu Hamil Dalam Upaya Pencegahan Anemia Pada Ibu Hamil Di Dusun Cemare Desa Lembar Selatan Kabupaten Lombok Barat. </w:t>
      </w:r>
      <w:r w:rsidRPr="00E03D50">
        <w:rPr>
          <w:rFonts w:cs="Times New Roman"/>
          <w:i/>
          <w:iCs/>
          <w:noProof/>
        </w:rPr>
        <w:t>Indonesian Journal of Community Dedication</w:t>
      </w:r>
      <w:r w:rsidRPr="00E03D50">
        <w:rPr>
          <w:rFonts w:cs="Times New Roman"/>
          <w:noProof/>
        </w:rPr>
        <w:t xml:space="preserve">, </w:t>
      </w:r>
      <w:r w:rsidRPr="00E03D50">
        <w:rPr>
          <w:rFonts w:cs="Times New Roman"/>
          <w:i/>
          <w:iCs/>
          <w:noProof/>
        </w:rPr>
        <w:t>4</w:t>
      </w:r>
      <w:r w:rsidRPr="00E03D50">
        <w:rPr>
          <w:rFonts w:cs="Times New Roman"/>
          <w:noProof/>
        </w:rPr>
        <w:t>(2), 52–56.</w:t>
      </w:r>
    </w:p>
    <w:p w14:paraId="73216C7F"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Imas, P. M. (2021). Hubungan Kadar Hemoglobin (HB) Dengan Prestasi Pada Siswa Menengah Atas (SMA) Atau Sederajat. </w:t>
      </w:r>
      <w:r w:rsidRPr="00E03D50">
        <w:rPr>
          <w:rFonts w:cs="Times New Roman"/>
          <w:i/>
          <w:iCs/>
          <w:noProof/>
        </w:rPr>
        <w:t>Jurnal Medika Hutama</w:t>
      </w:r>
      <w:r w:rsidRPr="00E03D50">
        <w:rPr>
          <w:rFonts w:cs="Times New Roman"/>
          <w:noProof/>
        </w:rPr>
        <w:t xml:space="preserve">, </w:t>
      </w:r>
      <w:r w:rsidRPr="00E03D50">
        <w:rPr>
          <w:rFonts w:cs="Times New Roman"/>
          <w:i/>
          <w:iCs/>
          <w:noProof/>
        </w:rPr>
        <w:t>02</w:t>
      </w:r>
      <w:r w:rsidRPr="00E03D50">
        <w:rPr>
          <w:rFonts w:cs="Times New Roman"/>
          <w:noProof/>
        </w:rPr>
        <w:t>(04), 1187–1191.</w:t>
      </w:r>
    </w:p>
    <w:p w14:paraId="644C3F9E"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Janah, N., Altika, S., Darsono, &amp; Fauzia, R. L. (2023). Hubungan Anemia dengan Kejadian Perdarahan Pada Ibu </w:t>
      </w:r>
      <w:r w:rsidRPr="00E03D50">
        <w:rPr>
          <w:rFonts w:cs="Times New Roman"/>
          <w:noProof/>
        </w:rPr>
        <w:lastRenderedPageBreak/>
        <w:t xml:space="preserve">Postpartum di RS Elia Waran Kabupaten Manokwari Selatan. </w:t>
      </w:r>
      <w:r w:rsidRPr="00E03D50">
        <w:rPr>
          <w:rFonts w:cs="Times New Roman"/>
          <w:i/>
          <w:iCs/>
          <w:noProof/>
        </w:rPr>
        <w:t>Jurnal Penelitian Pengabdian Bidan</w:t>
      </w:r>
      <w:r w:rsidRPr="00E03D50">
        <w:rPr>
          <w:rFonts w:cs="Times New Roman"/>
          <w:noProof/>
        </w:rPr>
        <w:t xml:space="preserve">, </w:t>
      </w:r>
      <w:r w:rsidRPr="00E03D50">
        <w:rPr>
          <w:rFonts w:cs="Times New Roman"/>
          <w:i/>
          <w:iCs/>
          <w:noProof/>
        </w:rPr>
        <w:t>1</w:t>
      </w:r>
      <w:r w:rsidRPr="00E03D50">
        <w:rPr>
          <w:rFonts w:cs="Times New Roman"/>
          <w:noProof/>
        </w:rPr>
        <w:t>(1), 21–30.</w:t>
      </w:r>
    </w:p>
    <w:p w14:paraId="5C31776C"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Kemenkes RI. (2023a). Buku Saku Pencegahan Anemia Pada Ibu Hamil Dan Remaja Putri. In </w:t>
      </w:r>
      <w:r w:rsidRPr="00E03D50">
        <w:rPr>
          <w:rFonts w:cs="Times New Roman"/>
          <w:i/>
          <w:iCs/>
          <w:noProof/>
        </w:rPr>
        <w:t>IEEE Sensors Journal</w:t>
      </w:r>
      <w:r w:rsidRPr="00E03D50">
        <w:rPr>
          <w:rFonts w:cs="Times New Roman"/>
          <w:noProof/>
        </w:rPr>
        <w:t xml:space="preserve"> (Vol. 5, Issue 4). http://dx.doi.org/10.1016/j.snb.2010.05.051</w:t>
      </w:r>
    </w:p>
    <w:p w14:paraId="70BF6111"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Kemenkes RI. (2023b). </w:t>
      </w:r>
      <w:r w:rsidRPr="00E03D50">
        <w:rPr>
          <w:rFonts w:cs="Times New Roman"/>
          <w:i/>
          <w:iCs/>
          <w:noProof/>
        </w:rPr>
        <w:t>Profil Kesehatan Indonesia 2023</w:t>
      </w:r>
      <w:r w:rsidRPr="00E03D50">
        <w:rPr>
          <w:rFonts w:cs="Times New Roman"/>
          <w:noProof/>
        </w:rPr>
        <w:t>.</w:t>
      </w:r>
    </w:p>
    <w:p w14:paraId="78FBCC86"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Khasanah, N. A., &amp; Priyanti, S. (2022). Ibu Bersalin Dengan Partus Presipitatus. </w:t>
      </w:r>
      <w:r w:rsidRPr="00E03D50">
        <w:rPr>
          <w:rFonts w:cs="Times New Roman"/>
          <w:i/>
          <w:iCs/>
          <w:noProof/>
        </w:rPr>
        <w:t>Jurnal Medika Karya Ilmiah Kesehatan</w:t>
      </w:r>
      <w:r w:rsidRPr="00E03D50">
        <w:rPr>
          <w:rFonts w:cs="Times New Roman"/>
          <w:noProof/>
        </w:rPr>
        <w:t xml:space="preserve">, </w:t>
      </w:r>
      <w:r w:rsidRPr="00E03D50">
        <w:rPr>
          <w:rFonts w:cs="Times New Roman"/>
          <w:i/>
          <w:iCs/>
          <w:noProof/>
        </w:rPr>
        <w:t>7</w:t>
      </w:r>
      <w:r w:rsidRPr="00E03D50">
        <w:rPr>
          <w:rFonts w:cs="Times New Roman"/>
          <w:noProof/>
        </w:rPr>
        <w:t>(1), 8–14. http://jurnal.itkeswhs.ac.id/index.php/medika/issue/view/28</w:t>
      </w:r>
    </w:p>
    <w:p w14:paraId="6EE21A8D"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Lailla, M., Zainar, Z., &amp; Fitri, A. (2021). Perbandingan Hasil Pemeriksaan Hemoglobin Secara Digital Terhadap Hasil Pemeriksaan Hemoglobin Secara Cyanmethemoglobin. </w:t>
      </w:r>
      <w:r w:rsidRPr="00E03D50">
        <w:rPr>
          <w:rFonts w:cs="Times New Roman"/>
          <w:i/>
          <w:iCs/>
          <w:noProof/>
        </w:rPr>
        <w:t>Jurnal Pengelolaan Laboratorium Pendidikan</w:t>
      </w:r>
      <w:r w:rsidRPr="00E03D50">
        <w:rPr>
          <w:rFonts w:cs="Times New Roman"/>
          <w:noProof/>
        </w:rPr>
        <w:t xml:space="preserve">, </w:t>
      </w:r>
      <w:r w:rsidRPr="00E03D50">
        <w:rPr>
          <w:rFonts w:cs="Times New Roman"/>
          <w:i/>
          <w:iCs/>
          <w:noProof/>
        </w:rPr>
        <w:t>3</w:t>
      </w:r>
      <w:r w:rsidRPr="00E03D50">
        <w:rPr>
          <w:rFonts w:cs="Times New Roman"/>
          <w:noProof/>
        </w:rPr>
        <w:t>(2), 63–68. https://doi.org/10.14710/jplp.3.2.63-68</w:t>
      </w:r>
    </w:p>
    <w:p w14:paraId="73218662"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Martini, S., &amp; Rosmala Kurnia, D. (2020). Hubungan Keikutsertaan Senam Hamil Terhadap Lama Persalinan Kala II. </w:t>
      </w:r>
      <w:r w:rsidRPr="00E03D50">
        <w:rPr>
          <w:rFonts w:cs="Times New Roman"/>
          <w:i/>
          <w:iCs/>
          <w:noProof/>
        </w:rPr>
        <w:t>TSJBKeb</w:t>
      </w:r>
      <w:r w:rsidRPr="00E03D50">
        <w:rPr>
          <w:rFonts w:cs="Times New Roman"/>
          <w:noProof/>
        </w:rPr>
        <w:t xml:space="preserve">, </w:t>
      </w:r>
      <w:r w:rsidRPr="00E03D50">
        <w:rPr>
          <w:rFonts w:cs="Times New Roman"/>
          <w:i/>
          <w:iCs/>
          <w:noProof/>
        </w:rPr>
        <w:t>5</w:t>
      </w:r>
      <w:r w:rsidRPr="00E03D50">
        <w:rPr>
          <w:rFonts w:cs="Times New Roman"/>
          <w:noProof/>
        </w:rPr>
        <w:t>(4), 291–296. https://doi.org/10.31793/1680-1466.2020.25-4.291</w:t>
      </w:r>
    </w:p>
    <w:p w14:paraId="3082AD6D"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Naconha, A. E. (2021). Gambaran Kadar Hemoglobin Pada Ibu Hamil Trimester III. </w:t>
      </w:r>
      <w:r w:rsidRPr="00E03D50">
        <w:rPr>
          <w:rFonts w:cs="Times New Roman"/>
          <w:i/>
          <w:iCs/>
          <w:noProof/>
        </w:rPr>
        <w:t>Karya Tulis Ilmiah</w:t>
      </w:r>
      <w:r w:rsidRPr="00E03D50">
        <w:rPr>
          <w:rFonts w:cs="Times New Roman"/>
          <w:noProof/>
        </w:rPr>
        <w:t xml:space="preserve">, </w:t>
      </w:r>
      <w:r w:rsidRPr="00E03D50">
        <w:rPr>
          <w:rFonts w:cs="Times New Roman"/>
          <w:i/>
          <w:iCs/>
          <w:noProof/>
        </w:rPr>
        <w:t>4</w:t>
      </w:r>
      <w:r w:rsidRPr="00E03D50">
        <w:rPr>
          <w:rFonts w:cs="Times New Roman"/>
          <w:noProof/>
        </w:rPr>
        <w:t>(1), 6.</w:t>
      </w:r>
    </w:p>
    <w:p w14:paraId="20440B36"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Ningsih, I. F., Ekasari, T., &amp; Supriyadi, B. (2024). Hubungan Status Gizi Ibu Bersalin dengan Lama Persalinan Kala II. </w:t>
      </w:r>
      <w:r w:rsidRPr="00E03D50">
        <w:rPr>
          <w:rFonts w:cs="Times New Roman"/>
          <w:i/>
          <w:iCs/>
          <w:noProof/>
        </w:rPr>
        <w:t>Jurnal Penelitian Perawat Profesional</w:t>
      </w:r>
      <w:r w:rsidRPr="00E03D50">
        <w:rPr>
          <w:rFonts w:cs="Times New Roman"/>
          <w:noProof/>
        </w:rPr>
        <w:t xml:space="preserve">, </w:t>
      </w:r>
      <w:r w:rsidRPr="00E03D50">
        <w:rPr>
          <w:rFonts w:cs="Times New Roman"/>
          <w:i/>
          <w:iCs/>
          <w:noProof/>
        </w:rPr>
        <w:t>6</w:t>
      </w:r>
      <w:r w:rsidRPr="00E03D50">
        <w:rPr>
          <w:rFonts w:cs="Times New Roman"/>
          <w:noProof/>
        </w:rPr>
        <w:t>(4), 1333–1336. http://jurnal.globalhealthsciencegroup.com/index.php/JPPP/article/download/2613/1965/</w:t>
      </w:r>
    </w:p>
    <w:p w14:paraId="6D6EDD92"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Ningtiyas, Ermawati, &amp; Nur E, S. (2023). Hemoglobin Level, Length of Second Stage Labor,Maternity Mother C. </w:t>
      </w:r>
      <w:r w:rsidRPr="00E03D50">
        <w:rPr>
          <w:rFonts w:cs="Times New Roman"/>
          <w:i/>
          <w:iCs/>
          <w:noProof/>
        </w:rPr>
        <w:t>Jurnal Ilmiah Obsgyn</w:t>
      </w:r>
      <w:r w:rsidRPr="00E03D50">
        <w:rPr>
          <w:rFonts w:cs="Times New Roman"/>
          <w:noProof/>
        </w:rPr>
        <w:t xml:space="preserve">, </w:t>
      </w:r>
      <w:r w:rsidRPr="00E03D50">
        <w:rPr>
          <w:rFonts w:cs="Times New Roman"/>
          <w:i/>
          <w:iCs/>
          <w:noProof/>
        </w:rPr>
        <w:t>5</w:t>
      </w:r>
      <w:r w:rsidRPr="00E03D50">
        <w:rPr>
          <w:rFonts w:cs="Times New Roman"/>
          <w:noProof/>
        </w:rPr>
        <w:t>(3), 1–6. https://stikes-nhm.e-</w:t>
      </w:r>
      <w:r w:rsidRPr="00E03D50">
        <w:rPr>
          <w:rFonts w:cs="Times New Roman"/>
          <w:noProof/>
        </w:rPr>
        <w:t>journal.id/OBJ/index%0AArticle</w:t>
      </w:r>
    </w:p>
    <w:p w14:paraId="51372AC4"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Norsiah. (2018). Perbedaan Kadar Hemoglobin Metode Sianmethemoglobin dengan dan Tanpa Sentrifugasi pada Sampel Leukositosis. </w:t>
      </w:r>
      <w:r w:rsidRPr="00E03D50">
        <w:rPr>
          <w:rFonts w:cs="Times New Roman"/>
          <w:i/>
          <w:iCs/>
          <w:noProof/>
        </w:rPr>
        <w:t>Medical Laboratory Technology</w:t>
      </w:r>
      <w:r w:rsidRPr="00E03D50">
        <w:rPr>
          <w:rFonts w:cs="Times New Roman"/>
          <w:noProof/>
        </w:rPr>
        <w:t>.</w:t>
      </w:r>
    </w:p>
    <w:p w14:paraId="4C707D70"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Norsiah, W. (2020). Perbedaan Kadar Hemoglobin Metode Sianmethemoglobin dengan dan Tanpa Sentrifugasi pada Sampel Leukositosis. </w:t>
      </w:r>
      <w:r w:rsidRPr="00E03D50">
        <w:rPr>
          <w:rFonts w:cs="Times New Roman"/>
          <w:i/>
          <w:iCs/>
          <w:noProof/>
        </w:rPr>
        <w:t>Medical Laboratory Technology Journal</w:t>
      </w:r>
      <w:r w:rsidRPr="00E03D50">
        <w:rPr>
          <w:rFonts w:cs="Times New Roman"/>
          <w:noProof/>
        </w:rPr>
        <w:t xml:space="preserve">, </w:t>
      </w:r>
      <w:r w:rsidRPr="00E03D50">
        <w:rPr>
          <w:rFonts w:cs="Times New Roman"/>
          <w:i/>
          <w:iCs/>
          <w:noProof/>
        </w:rPr>
        <w:t>1</w:t>
      </w:r>
      <w:r w:rsidRPr="00E03D50">
        <w:rPr>
          <w:rFonts w:cs="Times New Roman"/>
          <w:noProof/>
        </w:rPr>
        <w:t>(2), 72. https://doi.org/10.31964/mltj.v1i2.19</w:t>
      </w:r>
    </w:p>
    <w:p w14:paraId="31FE8403"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Nurdiana, N. (2015). Factors Affecting the Level of Hemoglobin on Junior High School Children on Coast Regional District of North Lombok. </w:t>
      </w:r>
      <w:r w:rsidRPr="00E03D50">
        <w:rPr>
          <w:rFonts w:cs="Times New Roman"/>
          <w:i/>
          <w:iCs/>
          <w:noProof/>
        </w:rPr>
        <w:t>Biota</w:t>
      </w:r>
      <w:r w:rsidRPr="00E03D50">
        <w:rPr>
          <w:rFonts w:cs="Times New Roman"/>
          <w:noProof/>
        </w:rPr>
        <w:t xml:space="preserve">, </w:t>
      </w:r>
      <w:r w:rsidRPr="00E03D50">
        <w:rPr>
          <w:rFonts w:cs="Times New Roman"/>
          <w:i/>
          <w:iCs/>
          <w:noProof/>
        </w:rPr>
        <w:t>8</w:t>
      </w:r>
      <w:r w:rsidRPr="00E03D50">
        <w:rPr>
          <w:rFonts w:cs="Times New Roman"/>
          <w:noProof/>
        </w:rPr>
        <w:t>(1), 1–18. https://doi.org/10.20414/jb.v8i1.54</w:t>
      </w:r>
    </w:p>
    <w:p w14:paraId="0C1B414F"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Oktaviani, N. (2019). Hubungan Kejadian Anemia pada Ibu Bersalin dengan lamanya persalinan di Wilayah Kerja Puskesmas Ciamis Kabupaten Kuningan Tahun 2019. </w:t>
      </w:r>
      <w:r w:rsidRPr="00E03D50">
        <w:rPr>
          <w:rFonts w:cs="Times New Roman"/>
          <w:i/>
          <w:iCs/>
          <w:noProof/>
        </w:rPr>
        <w:t>Naskah Publikasi</w:t>
      </w:r>
      <w:r w:rsidRPr="00E03D50">
        <w:rPr>
          <w:rFonts w:cs="Times New Roman"/>
          <w:noProof/>
        </w:rPr>
        <w:t>.</w:t>
      </w:r>
    </w:p>
    <w:p w14:paraId="351C4F32"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Paramitha Amelia, K. (2019). Asuhan kebidanan pada persalinan dan bayi baru lahir. </w:t>
      </w:r>
      <w:r w:rsidRPr="00E03D50">
        <w:rPr>
          <w:rFonts w:cs="Times New Roman"/>
          <w:i/>
          <w:iCs/>
          <w:noProof/>
        </w:rPr>
        <w:t>Konsep Dasar Persalinan</w:t>
      </w:r>
      <w:r w:rsidRPr="00E03D50">
        <w:rPr>
          <w:rFonts w:cs="Times New Roman"/>
          <w:noProof/>
        </w:rPr>
        <w:t>, 1–13.</w:t>
      </w:r>
    </w:p>
    <w:p w14:paraId="1A170144"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Pratiwi, N., &amp; Basuki, H. (2019). Prevalence of Maternal Care and Health Facility Availability In National Health Insurance Card System In Indonesia. </w:t>
      </w:r>
      <w:r w:rsidRPr="00E03D50">
        <w:rPr>
          <w:rFonts w:cs="Times New Roman"/>
          <w:i/>
          <w:iCs/>
          <w:noProof/>
        </w:rPr>
        <w:t xml:space="preserve">42 </w:t>
      </w:r>
      <w:r w:rsidRPr="00E03D50">
        <w:rPr>
          <w:rFonts w:cs="Times New Roman"/>
          <w:i/>
          <w:iCs/>
          <w:noProof/>
        </w:rPr>
        <w:t> Jurnal Kebijakan Kesehatan Indonesia</w:t>
      </w:r>
      <w:r w:rsidRPr="00E03D50">
        <w:rPr>
          <w:rFonts w:cs="Times New Roman"/>
          <w:noProof/>
        </w:rPr>
        <w:t xml:space="preserve">, </w:t>
      </w:r>
      <w:r w:rsidRPr="00E03D50">
        <w:rPr>
          <w:rFonts w:cs="Times New Roman"/>
          <w:i/>
          <w:iCs/>
          <w:noProof/>
        </w:rPr>
        <w:t>05</w:t>
      </w:r>
      <w:r w:rsidRPr="00E03D50">
        <w:rPr>
          <w:rFonts w:cs="Times New Roman"/>
          <w:noProof/>
        </w:rPr>
        <w:t>(2), 42–52.</w:t>
      </w:r>
    </w:p>
    <w:p w14:paraId="7F9847D8"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Raflyno, A., Zubir, &amp; Iskandar. (2023). MANUSIA DAN KESEHATAN Hubungan Kepatuhan Konsumsi Tablet FE dengan Kadar Hemoglobin Ibu Hamil di Puskesmas Muara Dua Lhokseumawe The Relationship between Fe Tablet Consumption Compliance with Hemoglobin Levels of Pregnant Women at the Muara Dua Lhokseumaw. </w:t>
      </w:r>
      <w:r w:rsidRPr="00E03D50">
        <w:rPr>
          <w:rFonts w:cs="Times New Roman"/>
          <w:i/>
          <w:iCs/>
          <w:noProof/>
        </w:rPr>
        <w:t>Jurnal Ilmiah Manusia Dan Kesehatan</w:t>
      </w:r>
      <w:r w:rsidRPr="00E03D50">
        <w:rPr>
          <w:rFonts w:cs="Times New Roman"/>
          <w:noProof/>
        </w:rPr>
        <w:t xml:space="preserve">, </w:t>
      </w:r>
      <w:r w:rsidRPr="00E03D50">
        <w:rPr>
          <w:rFonts w:cs="Times New Roman"/>
          <w:i/>
          <w:iCs/>
          <w:noProof/>
        </w:rPr>
        <w:t>6</w:t>
      </w:r>
      <w:r w:rsidRPr="00E03D50">
        <w:rPr>
          <w:rFonts w:cs="Times New Roman"/>
          <w:noProof/>
        </w:rPr>
        <w:t>(September), 382–390. https://jurnal.umpar.ac.id/index.php/</w:t>
      </w:r>
      <w:r w:rsidRPr="00E03D50">
        <w:rPr>
          <w:rFonts w:cs="Times New Roman"/>
          <w:noProof/>
        </w:rPr>
        <w:lastRenderedPageBreak/>
        <w:t>makes%0AISSN</w:t>
      </w:r>
    </w:p>
    <w:p w14:paraId="100927E0"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Rahmadhena, M. P., &amp; Handayani, D. R. S. (2024). Hubungan Pengetahuan Ibu dan Dukungan Keluarga dengan Pemilihan Penolong Persalinan di Wilayah Kerja Puskesmas Pajagan Kecamatan Sajira Kabupaten Lebak. </w:t>
      </w:r>
      <w:r w:rsidRPr="00E03D50">
        <w:rPr>
          <w:rFonts w:cs="Times New Roman"/>
          <w:i/>
          <w:iCs/>
          <w:noProof/>
        </w:rPr>
        <w:t>MAHESA : Malahayati Health Student Journal</w:t>
      </w:r>
      <w:r w:rsidRPr="00E03D50">
        <w:rPr>
          <w:rFonts w:cs="Times New Roman"/>
          <w:noProof/>
        </w:rPr>
        <w:t xml:space="preserve">, </w:t>
      </w:r>
      <w:r w:rsidRPr="00E03D50">
        <w:rPr>
          <w:rFonts w:cs="Times New Roman"/>
          <w:i/>
          <w:iCs/>
          <w:noProof/>
        </w:rPr>
        <w:t>4</w:t>
      </w:r>
      <w:r w:rsidRPr="00E03D50">
        <w:rPr>
          <w:rFonts w:cs="Times New Roman"/>
          <w:noProof/>
        </w:rPr>
        <w:t>(6), 2134–2145. https://doi.org/10.33024/mahesa.v4i6.14354</w:t>
      </w:r>
    </w:p>
    <w:p w14:paraId="4A4B8056" w14:textId="77777777" w:rsidR="00B528F7"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Rivki, M., Bachtiar, A. M., Informatika, T., Teknik, F., &amp; Indonesia, U. K. (n.d.). </w:t>
      </w:r>
      <w:r w:rsidRPr="00E03D50">
        <w:rPr>
          <w:rFonts w:cs="Times New Roman"/>
          <w:i/>
          <w:iCs/>
          <w:noProof/>
        </w:rPr>
        <w:t>Pedoman Pada AntenatalL, Persalinan, Nifas dan Bayi Baru Lahir</w:t>
      </w:r>
      <w:r w:rsidRPr="00E03D50">
        <w:rPr>
          <w:rFonts w:cs="Times New Roman"/>
          <w:noProof/>
        </w:rPr>
        <w:t xml:space="preserve">. </w:t>
      </w:r>
      <w:r w:rsidRPr="00E03D50">
        <w:rPr>
          <w:rFonts w:cs="Times New Roman"/>
          <w:i/>
          <w:iCs/>
          <w:noProof/>
        </w:rPr>
        <w:t>112</w:t>
      </w:r>
      <w:r w:rsidRPr="00E03D50">
        <w:rPr>
          <w:rFonts w:cs="Times New Roman"/>
          <w:noProof/>
        </w:rPr>
        <w:t>.</w:t>
      </w:r>
    </w:p>
    <w:p w14:paraId="4D87336A" w14:textId="77777777" w:rsidR="00B528F7" w:rsidRDefault="00B528F7" w:rsidP="00B528F7">
      <w:pPr>
        <w:widowControl w:val="0"/>
        <w:autoSpaceDE w:val="0"/>
        <w:autoSpaceDN w:val="0"/>
        <w:adjustRightInd w:val="0"/>
        <w:ind w:left="482" w:hanging="482"/>
        <w:rPr>
          <w:rFonts w:cs="Times New Roman"/>
          <w:noProof/>
        </w:rPr>
      </w:pPr>
      <w:r w:rsidRPr="008F2423">
        <w:rPr>
          <w:rFonts w:cs="Times New Roman"/>
          <w:color w:val="222222"/>
          <w:szCs w:val="24"/>
          <w:shd w:val="clear" w:color="auto" w:fill="FFFFFF"/>
        </w:rPr>
        <w:t>Ristica, O. D. (2018). Faktor-faktor yang mempengaruhi lama persalinan kala II di BPM Dince Safrina Pekanbaru. </w:t>
      </w:r>
      <w:r w:rsidRPr="008F2423">
        <w:rPr>
          <w:rFonts w:cs="Times New Roman"/>
          <w:i/>
          <w:iCs/>
          <w:color w:val="222222"/>
          <w:szCs w:val="24"/>
          <w:shd w:val="clear" w:color="auto" w:fill="FFFFFF"/>
        </w:rPr>
        <w:t>Jurnal Ilmu Kebidanan (Journal of Midwifery Sciences)</w:t>
      </w:r>
      <w:r w:rsidRPr="008F2423">
        <w:rPr>
          <w:rFonts w:cs="Times New Roman"/>
          <w:color w:val="222222"/>
          <w:szCs w:val="24"/>
          <w:shd w:val="clear" w:color="auto" w:fill="FFFFFF"/>
        </w:rPr>
        <w:t>, </w:t>
      </w:r>
      <w:r w:rsidRPr="008F2423">
        <w:rPr>
          <w:rFonts w:cs="Times New Roman"/>
          <w:i/>
          <w:iCs/>
          <w:color w:val="222222"/>
          <w:szCs w:val="24"/>
          <w:shd w:val="clear" w:color="auto" w:fill="FFFFFF"/>
        </w:rPr>
        <w:t>7</w:t>
      </w:r>
      <w:r w:rsidRPr="008F2423">
        <w:rPr>
          <w:rFonts w:cs="Times New Roman"/>
          <w:color w:val="222222"/>
          <w:szCs w:val="24"/>
          <w:shd w:val="clear" w:color="auto" w:fill="FFFFFF"/>
        </w:rPr>
        <w:t>(2), 41-45.</w:t>
      </w:r>
    </w:p>
    <w:p w14:paraId="56CC50FC" w14:textId="77777777" w:rsidR="00B528F7" w:rsidRDefault="00B528F7" w:rsidP="00B528F7">
      <w:pPr>
        <w:widowControl w:val="0"/>
        <w:autoSpaceDE w:val="0"/>
        <w:autoSpaceDN w:val="0"/>
        <w:adjustRightInd w:val="0"/>
        <w:ind w:left="482" w:hanging="482"/>
        <w:rPr>
          <w:rFonts w:cs="Times New Roman"/>
          <w:noProof/>
        </w:rPr>
      </w:pPr>
      <w:r w:rsidRPr="008F2423">
        <w:rPr>
          <w:rFonts w:cs="Times New Roman"/>
          <w:color w:val="222222"/>
          <w:szCs w:val="24"/>
          <w:shd w:val="clear" w:color="auto" w:fill="FFFFFF"/>
        </w:rPr>
        <w:t>Septiana, M., &amp; Sapitri, A. (2022). Faktor-Faktor yang Berhubungan dengan Lama Persalinan Kala II. </w:t>
      </w:r>
      <w:r w:rsidRPr="008F2423">
        <w:rPr>
          <w:rFonts w:cs="Times New Roman"/>
          <w:i/>
          <w:iCs/>
          <w:color w:val="222222"/>
          <w:szCs w:val="24"/>
          <w:shd w:val="clear" w:color="auto" w:fill="FFFFFF"/>
        </w:rPr>
        <w:t>Jurnal Kebidanan: Jurnal Ilmu Kesehatan Budi Mulia</w:t>
      </w:r>
      <w:r w:rsidRPr="008F2423">
        <w:rPr>
          <w:rFonts w:cs="Times New Roman"/>
          <w:color w:val="222222"/>
          <w:szCs w:val="24"/>
          <w:shd w:val="clear" w:color="auto" w:fill="FFFFFF"/>
        </w:rPr>
        <w:t>, </w:t>
      </w:r>
      <w:r w:rsidRPr="008F2423">
        <w:rPr>
          <w:rFonts w:cs="Times New Roman"/>
          <w:i/>
          <w:iCs/>
          <w:color w:val="222222"/>
          <w:szCs w:val="24"/>
          <w:shd w:val="clear" w:color="auto" w:fill="FFFFFF"/>
        </w:rPr>
        <w:t>12</w:t>
      </w:r>
      <w:r w:rsidRPr="008F2423">
        <w:rPr>
          <w:rFonts w:cs="Times New Roman"/>
          <w:color w:val="222222"/>
          <w:szCs w:val="24"/>
          <w:shd w:val="clear" w:color="auto" w:fill="FFFFFF"/>
        </w:rPr>
        <w:t>(2), 215-222.</w:t>
      </w:r>
    </w:p>
    <w:p w14:paraId="774BA777" w14:textId="77777777" w:rsidR="00B528F7"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Setiati, Winda, N., &amp; Oktaviani, N. (2020). Hubungan Kejadian Anemia pada Ibu Bersalin dengan Lamanya Persalinan DI Wilayah Kerja Puskesmas Ciamis Kabupaten Ciamis Tahun 2019. </w:t>
      </w:r>
      <w:r w:rsidRPr="00E03D50">
        <w:rPr>
          <w:rFonts w:cs="Times New Roman"/>
          <w:i/>
          <w:iCs/>
          <w:noProof/>
        </w:rPr>
        <w:t>Dies Natalis Unriyo Productive</w:t>
      </w:r>
      <w:r w:rsidRPr="00E03D50">
        <w:rPr>
          <w:rFonts w:cs="Times New Roman"/>
          <w:noProof/>
        </w:rPr>
        <w:t>, 417–423. h</w:t>
      </w:r>
      <w:r>
        <w:rPr>
          <w:rFonts w:cs="Times New Roman"/>
          <w:noProof/>
        </w:rPr>
        <w:t>ttps://prosiding.respati.ac.id/</w:t>
      </w:r>
    </w:p>
    <w:p w14:paraId="2C646ADB"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Subriah, S., Agustina, A., Puspita, E. W., Rahmawati, N., &amp; Nurfatimah, N. (2021). Hubungan Paritas dengan Kejadian Rupture Perineum pada Persalinan Normal. </w:t>
      </w:r>
      <w:r w:rsidRPr="00E03D50">
        <w:rPr>
          <w:rFonts w:cs="Times New Roman"/>
          <w:i/>
          <w:iCs/>
          <w:noProof/>
        </w:rPr>
        <w:t>Jurnal Bidan Cerdas</w:t>
      </w:r>
      <w:r w:rsidRPr="00E03D50">
        <w:rPr>
          <w:rFonts w:cs="Times New Roman"/>
          <w:noProof/>
        </w:rPr>
        <w:t xml:space="preserve">, </w:t>
      </w:r>
      <w:r w:rsidRPr="00E03D50">
        <w:rPr>
          <w:rFonts w:cs="Times New Roman"/>
          <w:i/>
          <w:iCs/>
          <w:noProof/>
        </w:rPr>
        <w:t>3</w:t>
      </w:r>
      <w:r w:rsidRPr="00E03D50">
        <w:rPr>
          <w:rFonts w:cs="Times New Roman"/>
          <w:noProof/>
        </w:rPr>
        <w:t>(4), 176–182. https://doi.org/10.33860/jbc.v3i4.369</w:t>
      </w:r>
    </w:p>
    <w:p w14:paraId="522C1663"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Sukma Senjaya, Aat Sriati, Indra Maulana, &amp; Kurniawan, K. (2022). Dukungan Keluarga Pada Odha Yang Sudah Open Status Di Kabupaten Garut. </w:t>
      </w:r>
      <w:r w:rsidRPr="00E03D50">
        <w:rPr>
          <w:rFonts w:cs="Times New Roman"/>
          <w:i/>
          <w:iCs/>
          <w:noProof/>
        </w:rPr>
        <w:t>Jurnal Cakrawala Ilmiah</w:t>
      </w:r>
      <w:r w:rsidRPr="00E03D50">
        <w:rPr>
          <w:rFonts w:cs="Times New Roman"/>
          <w:noProof/>
        </w:rPr>
        <w:t xml:space="preserve">, </w:t>
      </w:r>
      <w:r w:rsidRPr="00E03D50">
        <w:rPr>
          <w:rFonts w:cs="Times New Roman"/>
          <w:i/>
          <w:iCs/>
          <w:noProof/>
        </w:rPr>
        <w:t>2</w:t>
      </w:r>
      <w:r w:rsidRPr="00E03D50">
        <w:rPr>
          <w:rFonts w:cs="Times New Roman"/>
          <w:noProof/>
        </w:rPr>
        <w:t xml:space="preserve">(3), 1003–1010. </w:t>
      </w:r>
      <w:r w:rsidRPr="00E03D50">
        <w:rPr>
          <w:rFonts w:cs="Times New Roman"/>
          <w:noProof/>
        </w:rPr>
        <w:t>https://doi.org/10.53625/jcijurnalcakrawalailmiah.v2i3.4037</w:t>
      </w:r>
    </w:p>
    <w:p w14:paraId="0063A544"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Sulistiyowati, W. (2017). Buku Ajar Statistika Dasar. </w:t>
      </w:r>
      <w:r w:rsidRPr="00E03D50">
        <w:rPr>
          <w:rFonts w:cs="Times New Roman"/>
          <w:i/>
          <w:iCs/>
          <w:noProof/>
        </w:rPr>
        <w:t>Buku Ajar Statistika Dasar</w:t>
      </w:r>
      <w:r w:rsidRPr="00E03D50">
        <w:rPr>
          <w:rFonts w:cs="Times New Roman"/>
          <w:noProof/>
        </w:rPr>
        <w:t xml:space="preserve">, </w:t>
      </w:r>
      <w:r w:rsidRPr="00E03D50">
        <w:rPr>
          <w:rFonts w:cs="Times New Roman"/>
          <w:i/>
          <w:iCs/>
          <w:noProof/>
        </w:rPr>
        <w:t>14</w:t>
      </w:r>
      <w:r w:rsidRPr="00E03D50">
        <w:rPr>
          <w:rFonts w:cs="Times New Roman"/>
          <w:noProof/>
        </w:rPr>
        <w:t>(1), 15–31. https://doi.org/10.21070/2017/978-979-3401-73-7</w:t>
      </w:r>
    </w:p>
    <w:p w14:paraId="09C7D841"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Supriyanto. (2019). </w:t>
      </w:r>
      <w:r w:rsidRPr="00E03D50">
        <w:rPr>
          <w:rFonts w:cs="Times New Roman"/>
          <w:i/>
          <w:iCs/>
          <w:noProof/>
        </w:rPr>
        <w:t>Asuhan Kebidanan pada Ibu Hamil, Melahirkan, dan Nifas.</w:t>
      </w:r>
      <w:r w:rsidRPr="00E03D50">
        <w:rPr>
          <w:rFonts w:cs="Times New Roman"/>
          <w:noProof/>
        </w:rPr>
        <w:t xml:space="preserve"> Salemba Medika.</w:t>
      </w:r>
    </w:p>
    <w:p w14:paraId="52BFF215"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Supriyatin, S., Solikhah, S., &amp; Prambudi, H. (2024). Skrining Bank Darah untuk Pemeriksaan Hemoglobin di Kelurahan Pasalakan Kecamatan Sumber. </w:t>
      </w:r>
      <w:r w:rsidRPr="00E03D50">
        <w:rPr>
          <w:rFonts w:cs="Times New Roman"/>
          <w:i/>
          <w:iCs/>
          <w:noProof/>
        </w:rPr>
        <w:t>Jurnal Kreativitas Pengabdian Kepada Masyarakat (PKM)</w:t>
      </w:r>
      <w:r w:rsidRPr="00E03D50">
        <w:rPr>
          <w:rFonts w:cs="Times New Roman"/>
          <w:noProof/>
        </w:rPr>
        <w:t xml:space="preserve">, </w:t>
      </w:r>
      <w:r w:rsidRPr="00E03D50">
        <w:rPr>
          <w:rFonts w:cs="Times New Roman"/>
          <w:i/>
          <w:iCs/>
          <w:noProof/>
        </w:rPr>
        <w:t>7</w:t>
      </w:r>
      <w:r w:rsidRPr="00E03D50">
        <w:rPr>
          <w:rFonts w:cs="Times New Roman"/>
          <w:noProof/>
        </w:rPr>
        <w:t>(1), 34–43. https://doi.org/10.33024/jkpm.v7i1.12185</w:t>
      </w:r>
    </w:p>
    <w:p w14:paraId="28B6E7E3"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Tenrisila, M. L. R. (2019). Hubungan Antara Kadar Hemoglobindan Denyut Nadi dengan Daya Tahan Siswa Ekstrakurikuler Bola Basket Sma Zion Makassar. </w:t>
      </w:r>
      <w:r w:rsidRPr="00E03D50">
        <w:rPr>
          <w:rFonts w:cs="Times New Roman"/>
          <w:i/>
          <w:iCs/>
          <w:noProof/>
        </w:rPr>
        <w:t>Program Studi Ilmu Keolahragaan Fakultas Ilmu Keolahragaan Universitas Negeri Makassar</w:t>
      </w:r>
      <w:r w:rsidRPr="00E03D50">
        <w:rPr>
          <w:rFonts w:cs="Times New Roman"/>
          <w:noProof/>
        </w:rPr>
        <w:t>, 24.</w:t>
      </w:r>
    </w:p>
    <w:p w14:paraId="0BEAB8F9" w14:textId="77777777" w:rsidR="00B528F7" w:rsidRPr="00E03D50"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WHO. (2018). </w:t>
      </w:r>
      <w:r w:rsidRPr="00E03D50">
        <w:rPr>
          <w:rFonts w:cs="Times New Roman"/>
          <w:i/>
          <w:iCs/>
          <w:noProof/>
        </w:rPr>
        <w:t>Intrapartum care for a positive childbirth experience</w:t>
      </w:r>
      <w:r w:rsidRPr="00E03D50">
        <w:rPr>
          <w:rFonts w:cs="Times New Roman"/>
          <w:noProof/>
        </w:rPr>
        <w:t>. http://apps.who.int/iris/bitstream/10665/260178/1/9789241550215-eng.pdf?ua=1%0Ahttp://www.who.int/reproductivehealth/publications/intrapartum-care-guidelines/en/</w:t>
      </w:r>
    </w:p>
    <w:p w14:paraId="072A6F32" w14:textId="3368DCBC" w:rsidR="00B528F7" w:rsidRDefault="00B528F7" w:rsidP="00B528F7">
      <w:pPr>
        <w:widowControl w:val="0"/>
        <w:autoSpaceDE w:val="0"/>
        <w:autoSpaceDN w:val="0"/>
        <w:adjustRightInd w:val="0"/>
        <w:ind w:left="482" w:hanging="482"/>
        <w:rPr>
          <w:rFonts w:cs="Times New Roman"/>
          <w:noProof/>
        </w:rPr>
      </w:pPr>
      <w:r w:rsidRPr="00E03D50">
        <w:rPr>
          <w:rFonts w:cs="Times New Roman"/>
          <w:noProof/>
        </w:rPr>
        <w:t xml:space="preserve">Wijayanti, H. N. (2019). Hubungan Berat Badan Bayi Baru Lahir Dengan Kejadian Ruptur Perineum Persalinan Normal Pada Ibu Primigravida. </w:t>
      </w:r>
      <w:r w:rsidRPr="00E03D50">
        <w:rPr>
          <w:rFonts w:cs="Times New Roman"/>
          <w:i/>
          <w:iCs/>
          <w:noProof/>
        </w:rPr>
        <w:t>PLACENTUM: Jurnal Ilmiah Kesehatan Dan Aplikasinya</w:t>
      </w:r>
      <w:r w:rsidRPr="00E03D50">
        <w:rPr>
          <w:rFonts w:cs="Times New Roman"/>
          <w:noProof/>
        </w:rPr>
        <w:t xml:space="preserve">, </w:t>
      </w:r>
      <w:r w:rsidRPr="00E03D50">
        <w:rPr>
          <w:rFonts w:cs="Times New Roman"/>
          <w:i/>
          <w:iCs/>
          <w:noProof/>
        </w:rPr>
        <w:t>7</w:t>
      </w:r>
      <w:r w:rsidRPr="00E03D50">
        <w:rPr>
          <w:rFonts w:cs="Times New Roman"/>
          <w:noProof/>
        </w:rPr>
        <w:t xml:space="preserve">(1), 26. </w:t>
      </w:r>
      <w:hyperlink r:id="rId12" w:history="1">
        <w:r w:rsidRPr="008F5CF6">
          <w:rPr>
            <w:rStyle w:val="Hyperlink"/>
            <w:rFonts w:cs="Times New Roman"/>
            <w:noProof/>
          </w:rPr>
          <w:t>https://doi.org/10.20961/placentum.v7i1.2499</w:t>
        </w:r>
      </w:hyperlink>
    </w:p>
    <w:p w14:paraId="4C74D38E" w14:textId="50560F81" w:rsidR="00AE2086" w:rsidRPr="00B528F7" w:rsidRDefault="00B528F7" w:rsidP="00B528F7">
      <w:pPr>
        <w:widowControl w:val="0"/>
        <w:autoSpaceDE w:val="0"/>
        <w:autoSpaceDN w:val="0"/>
        <w:adjustRightInd w:val="0"/>
        <w:ind w:left="482" w:hanging="482"/>
        <w:rPr>
          <w:rFonts w:eastAsia="SimSun" w:cs="Times New Roman"/>
          <w:noProof/>
          <w:lang w:eastAsia="zh-CN"/>
        </w:rPr>
        <w:sectPr w:rsidR="00AE2086" w:rsidRPr="00B528F7" w:rsidSect="00B528F7">
          <w:type w:val="continuous"/>
          <w:pgSz w:w="11906" w:h="16838"/>
          <w:pgMar w:top="1440" w:right="1440" w:bottom="1440" w:left="1440" w:header="708" w:footer="708" w:gutter="0"/>
          <w:cols w:num="2" w:space="708"/>
          <w:docGrid w:linePitch="360"/>
        </w:sectPr>
      </w:pPr>
      <w:r w:rsidRPr="008F2423">
        <w:rPr>
          <w:rFonts w:cs="Times New Roman"/>
          <w:color w:val="222222"/>
          <w:szCs w:val="24"/>
          <w:shd w:val="clear" w:color="auto" w:fill="FFFFFF"/>
        </w:rPr>
        <w:t>Zuiatna, D. (2021). Faktor-faktor yang mempengaruhi kejadian anemia pada ibu hamil. </w:t>
      </w:r>
      <w:r w:rsidRPr="008F2423">
        <w:rPr>
          <w:rFonts w:cs="Times New Roman"/>
          <w:i/>
          <w:iCs/>
          <w:color w:val="222222"/>
          <w:szCs w:val="24"/>
          <w:shd w:val="clear" w:color="auto" w:fill="FFFFFF"/>
        </w:rPr>
        <w:t>JKM (Jurnal Kebidanan Malahayati)</w:t>
      </w:r>
      <w:r w:rsidRPr="008F2423">
        <w:rPr>
          <w:rFonts w:cs="Times New Roman"/>
          <w:color w:val="222222"/>
          <w:szCs w:val="24"/>
          <w:shd w:val="clear" w:color="auto" w:fill="FFFFFF"/>
        </w:rPr>
        <w:t>, </w:t>
      </w:r>
      <w:r w:rsidRPr="008F2423">
        <w:rPr>
          <w:rFonts w:cs="Times New Roman"/>
          <w:i/>
          <w:iCs/>
          <w:color w:val="222222"/>
          <w:szCs w:val="24"/>
          <w:shd w:val="clear" w:color="auto" w:fill="FFFFFF"/>
        </w:rPr>
        <w:t>7</w:t>
      </w:r>
      <w:r w:rsidRPr="008F2423">
        <w:rPr>
          <w:rFonts w:cs="Times New Roman"/>
          <w:color w:val="222222"/>
          <w:szCs w:val="24"/>
          <w:shd w:val="clear" w:color="auto" w:fill="FFFFFF"/>
        </w:rPr>
        <w:t xml:space="preserve">(3), 404-412. </w:t>
      </w:r>
      <w:r w:rsidRPr="008F2423">
        <w:rPr>
          <w:rFonts w:cs="Times New Roman"/>
          <w:color w:val="6B6F82"/>
          <w:szCs w:val="24"/>
          <w:shd w:val="clear" w:color="auto" w:fill="FFFFFF"/>
        </w:rPr>
        <w:t>DOI : </w:t>
      </w:r>
      <w:r w:rsidRPr="00B528F7">
        <w:rPr>
          <w:rFonts w:cs="Times New Roman"/>
          <w:szCs w:val="24"/>
          <w:shd w:val="clear" w:color="auto" w:fill="FFFFFF"/>
        </w:rPr>
        <w:t>10.33024/jkm.v7i3.4425</w:t>
      </w:r>
    </w:p>
    <w:p w14:paraId="4D8C65C4" w14:textId="77777777" w:rsidR="00AE2086" w:rsidRPr="00AE2086" w:rsidRDefault="00AE2086" w:rsidP="006C109D">
      <w:pPr>
        <w:rPr>
          <w:rFonts w:eastAsia="SimSun" w:cs="Times New Roman"/>
          <w:bCs/>
          <w:kern w:val="24"/>
          <w:szCs w:val="20"/>
          <w:lang w:val="id-ID" w:eastAsia="zh-CN"/>
        </w:rPr>
        <w:sectPr w:rsidR="00AE2086" w:rsidRPr="00AE2086" w:rsidSect="00B528F7">
          <w:type w:val="continuous"/>
          <w:pgSz w:w="11906" w:h="16838"/>
          <w:pgMar w:top="1440" w:right="1440" w:bottom="1440" w:left="1440" w:header="708" w:footer="708" w:gutter="0"/>
          <w:cols w:space="708"/>
          <w:docGrid w:linePitch="360"/>
        </w:sectPr>
      </w:pPr>
    </w:p>
    <w:p w14:paraId="0E867E1C" w14:textId="66D4C89E" w:rsidR="00500EFE" w:rsidRDefault="00500EFE" w:rsidP="006C109D">
      <w:pPr>
        <w:spacing w:before="100" w:beforeAutospacing="1" w:afterLines="100" w:after="240"/>
        <w:rPr>
          <w:rFonts w:cs="Times New Roman"/>
          <w:bCs/>
          <w:kern w:val="24"/>
          <w:szCs w:val="20"/>
          <w:lang w:val="id-ID" w:eastAsia="zh-CN"/>
        </w:rPr>
      </w:pPr>
    </w:p>
    <w:sectPr w:rsidR="00500EFE" w:rsidSect="00B528F7">
      <w:headerReference w:type="default" r:id="rId13"/>
      <w:footerReference w:type="default" r:id="rId14"/>
      <w:pgSz w:w="11906" w:h="16838"/>
      <w:pgMar w:top="1440" w:right="1440" w:bottom="1440" w:left="1440" w:header="708" w:footer="708" w:gutter="0"/>
      <w:cols w:num="2"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081073" w14:textId="77777777" w:rsidR="00262391" w:rsidRDefault="00262391">
      <w:r>
        <w:separator/>
      </w:r>
    </w:p>
  </w:endnote>
  <w:endnote w:type="continuationSeparator" w:id="0">
    <w:p w14:paraId="4C06BC8B" w14:textId="77777777" w:rsidR="00262391" w:rsidRDefault="0026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1703310"/>
    </w:sdtPr>
    <w:sdtContent>
      <w:p w14:paraId="76C3FFDA" w14:textId="77777777" w:rsidR="00500EFE" w:rsidRDefault="004D3A68">
        <w:pPr>
          <w:pStyle w:val="Footer"/>
          <w:jc w:val="center"/>
        </w:pPr>
        <w:r>
          <w:fldChar w:fldCharType="begin"/>
        </w:r>
        <w:r>
          <w:instrText xml:space="preserve"> PAGE   \* MERGEFORMAT </w:instrText>
        </w:r>
        <w:r>
          <w:fldChar w:fldCharType="separate"/>
        </w:r>
        <w:r w:rsidR="00682C5C">
          <w:rPr>
            <w:noProof/>
          </w:rPr>
          <w:t>10</w:t>
        </w:r>
        <w:r>
          <w:fldChar w:fldCharType="end"/>
        </w:r>
      </w:p>
    </w:sdtContent>
  </w:sdt>
  <w:p w14:paraId="583B3FA3" w14:textId="77777777" w:rsidR="00500EFE" w:rsidRDefault="00500EFE">
    <w:pPr>
      <w:pStyle w:val="Footer"/>
      <w:tabs>
        <w:tab w:val="clear" w:pos="4513"/>
        <w:tab w:val="clear" w:pos="9026"/>
        <w:tab w:val="center" w:pos="4680"/>
        <w:tab w:val="right" w:pos="9360"/>
      </w:tabs>
      <w:rPr>
        <w:rFonts w:asciiTheme="majorBidi" w:hAnsiTheme="majorBidi" w:cstheme="majorBidi"/>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FA2221" w14:textId="77777777" w:rsidR="00500EFE" w:rsidRDefault="004D3A68">
    <w:pPr>
      <w:pStyle w:val="BodyText"/>
      <w:spacing w:line="14" w:lineRule="auto"/>
      <w:rPr>
        <w:sz w:val="2"/>
      </w:rPr>
    </w:pPr>
    <w:r>
      <w:rPr>
        <w:noProof/>
        <w:sz w:val="2"/>
      </w:rPr>
      <mc:AlternateContent>
        <mc:Choice Requires="wps">
          <w:drawing>
            <wp:anchor distT="0" distB="0" distL="114300" distR="114300" simplePos="0" relativeHeight="251660288" behindDoc="0" locked="0" layoutInCell="1" allowOverlap="1" wp14:anchorId="124AFB93" wp14:editId="61A2005B">
              <wp:simplePos x="0" y="0"/>
              <wp:positionH relativeFrom="margin">
                <wp:align>center</wp:align>
              </wp:positionH>
              <wp:positionV relativeFrom="paragraph">
                <wp:posOffset>0</wp:posOffset>
              </wp:positionV>
              <wp:extent cx="1828800" cy="1828800"/>
              <wp:effectExtent l="0" t="0" r="0" b="0"/>
              <wp:wrapNone/>
              <wp:docPr id="3" name="Text Box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6AEF91D3" w14:textId="77777777" w:rsidR="00500EFE" w:rsidRDefault="004D3A68">
                          <w:pPr>
                            <w:pStyle w:val="Footer"/>
                          </w:pPr>
                          <w:r>
                            <w:fldChar w:fldCharType="begin"/>
                          </w:r>
                          <w:r>
                            <w:instrText xml:space="preserve"> PAGE  \* MERGEFORMAT </w:instrText>
                          </w:r>
                          <w:r>
                            <w:fldChar w:fldCharType="separate"/>
                          </w:r>
                          <w:r w:rsidR="00682C5C">
                            <w:rPr>
                              <w:noProof/>
                            </w:rPr>
                            <w:t>11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124AFB93" id="_x0000_t202" coordsize="21600,21600" o:spt="202" path="m,l,21600r21600,l21600,xe">
              <v:stroke joinstyle="miter"/>
              <v:path gradientshapeok="t" o:connecttype="rect"/>
            </v:shapetype>
            <v:shape id="Text Box 3" o:spid="_x0000_s1026" type="#_x0000_t202" style="position:absolute;left:0;text-align:left;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" filled="f" fillcolor="white [3201]" stroked="f" strokeweight=".5pt">
              <v:textbox style="mso-fit-shape-to-text:t" inset="0,0,0,0">
                <w:txbxContent>
                  <w:p w14:paraId="6AEF91D3" w14:textId="77777777" w:rsidR="00500EFE" w:rsidRDefault="004D3A68">
                    <w:pPr>
                      <w:pStyle w:val="Footer"/>
                    </w:pPr>
                    <w:r>
                      <w:fldChar w:fldCharType="begin"/>
                    </w:r>
                    <w:r>
                      <w:instrText xml:space="preserve"> PAGE  \* MERGEFORMAT </w:instrText>
                    </w:r>
                    <w:r>
                      <w:fldChar w:fldCharType="separate"/>
                    </w:r>
                    <w:r w:rsidR="00682C5C">
                      <w:rPr>
                        <w:noProof/>
                      </w:rPr>
                      <w:t>11</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A00308" w14:textId="77777777" w:rsidR="00262391" w:rsidRDefault="00262391">
      <w:r>
        <w:separator/>
      </w:r>
    </w:p>
  </w:footnote>
  <w:footnote w:type="continuationSeparator" w:id="0">
    <w:p w14:paraId="6C91CBCE" w14:textId="77777777" w:rsidR="00262391" w:rsidRDefault="0026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391D9" w14:textId="77777777" w:rsidR="00500EFE" w:rsidRDefault="00500EFE">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37C9B4A"/>
    <w:multiLevelType w:val="singleLevel"/>
    <w:tmpl w:val="A37C9B4A"/>
    <w:lvl w:ilvl="0">
      <w:start w:val="5"/>
      <w:numFmt w:val="upperLetter"/>
      <w:suff w:val="nothing"/>
      <w:lvlText w:val="%1-"/>
      <w:lvlJc w:val="left"/>
    </w:lvl>
  </w:abstractNum>
  <w:abstractNum w:abstractNumId="1" w15:restartNumberingAfterBreak="0">
    <w:nsid w:val="284D56DD"/>
    <w:multiLevelType w:val="multilevel"/>
    <w:tmpl w:val="284D56D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6AAF776B"/>
    <w:multiLevelType w:val="multilevel"/>
    <w:tmpl w:val="3FF88C7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78506145">
    <w:abstractNumId w:val="0"/>
  </w:num>
  <w:num w:numId="2" w16cid:durableId="1601526716">
    <w:abstractNumId w:val="1"/>
  </w:num>
  <w:num w:numId="3" w16cid:durableId="18968906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2154"/>
    <w:rsid w:val="00000D3E"/>
    <w:rsid w:val="00023EC1"/>
    <w:rsid w:val="00034A57"/>
    <w:rsid w:val="00051B95"/>
    <w:rsid w:val="00056FE4"/>
    <w:rsid w:val="000D7754"/>
    <w:rsid w:val="00125D56"/>
    <w:rsid w:val="00140CDF"/>
    <w:rsid w:val="00142DBB"/>
    <w:rsid w:val="00165490"/>
    <w:rsid w:val="001830F5"/>
    <w:rsid w:val="001C731A"/>
    <w:rsid w:val="001C76B4"/>
    <w:rsid w:val="001F5EAE"/>
    <w:rsid w:val="002126DF"/>
    <w:rsid w:val="00246E86"/>
    <w:rsid w:val="00260999"/>
    <w:rsid w:val="00262391"/>
    <w:rsid w:val="00282332"/>
    <w:rsid w:val="002A3754"/>
    <w:rsid w:val="002E5371"/>
    <w:rsid w:val="002E7D13"/>
    <w:rsid w:val="00301E87"/>
    <w:rsid w:val="00312E2A"/>
    <w:rsid w:val="003200EF"/>
    <w:rsid w:val="00321DEF"/>
    <w:rsid w:val="00354F62"/>
    <w:rsid w:val="0035665C"/>
    <w:rsid w:val="0036744E"/>
    <w:rsid w:val="003703D2"/>
    <w:rsid w:val="00395EFB"/>
    <w:rsid w:val="003B1042"/>
    <w:rsid w:val="003B1BC7"/>
    <w:rsid w:val="003D3751"/>
    <w:rsid w:val="00413DB0"/>
    <w:rsid w:val="00422BEA"/>
    <w:rsid w:val="00444618"/>
    <w:rsid w:val="00446527"/>
    <w:rsid w:val="004616FA"/>
    <w:rsid w:val="004907AA"/>
    <w:rsid w:val="004A1E9E"/>
    <w:rsid w:val="004C4E9B"/>
    <w:rsid w:val="004D3A68"/>
    <w:rsid w:val="004D7C12"/>
    <w:rsid w:val="00500EFE"/>
    <w:rsid w:val="00501015"/>
    <w:rsid w:val="00515985"/>
    <w:rsid w:val="0052020E"/>
    <w:rsid w:val="00530B21"/>
    <w:rsid w:val="00537FB6"/>
    <w:rsid w:val="00541C70"/>
    <w:rsid w:val="00552623"/>
    <w:rsid w:val="0055517C"/>
    <w:rsid w:val="00560C58"/>
    <w:rsid w:val="005614DA"/>
    <w:rsid w:val="00583B5D"/>
    <w:rsid w:val="005D5E7C"/>
    <w:rsid w:val="005F4C1C"/>
    <w:rsid w:val="0060429E"/>
    <w:rsid w:val="00613581"/>
    <w:rsid w:val="00634BD6"/>
    <w:rsid w:val="00644D54"/>
    <w:rsid w:val="00647A9C"/>
    <w:rsid w:val="00647C64"/>
    <w:rsid w:val="00677394"/>
    <w:rsid w:val="00681632"/>
    <w:rsid w:val="00682C5C"/>
    <w:rsid w:val="00695566"/>
    <w:rsid w:val="006A1D4A"/>
    <w:rsid w:val="006A265F"/>
    <w:rsid w:val="006C109D"/>
    <w:rsid w:val="006C2D7E"/>
    <w:rsid w:val="006D29F3"/>
    <w:rsid w:val="006E2016"/>
    <w:rsid w:val="006F30A2"/>
    <w:rsid w:val="007024A8"/>
    <w:rsid w:val="0070416F"/>
    <w:rsid w:val="0071349F"/>
    <w:rsid w:val="00740677"/>
    <w:rsid w:val="00757CCB"/>
    <w:rsid w:val="00787B4F"/>
    <w:rsid w:val="007F0B1D"/>
    <w:rsid w:val="007F2FBC"/>
    <w:rsid w:val="00801ABC"/>
    <w:rsid w:val="00804AF1"/>
    <w:rsid w:val="008358E2"/>
    <w:rsid w:val="00866B24"/>
    <w:rsid w:val="0087778F"/>
    <w:rsid w:val="00892154"/>
    <w:rsid w:val="0091472B"/>
    <w:rsid w:val="0091789C"/>
    <w:rsid w:val="009269D0"/>
    <w:rsid w:val="00973CC9"/>
    <w:rsid w:val="00987F49"/>
    <w:rsid w:val="0099201D"/>
    <w:rsid w:val="009B2846"/>
    <w:rsid w:val="009E79F9"/>
    <w:rsid w:val="00A06A35"/>
    <w:rsid w:val="00A22E6E"/>
    <w:rsid w:val="00A31105"/>
    <w:rsid w:val="00A4447F"/>
    <w:rsid w:val="00A62D09"/>
    <w:rsid w:val="00A70DCD"/>
    <w:rsid w:val="00A74490"/>
    <w:rsid w:val="00AA4BBC"/>
    <w:rsid w:val="00AB1A1A"/>
    <w:rsid w:val="00AB6CBE"/>
    <w:rsid w:val="00AC6C12"/>
    <w:rsid w:val="00AD1419"/>
    <w:rsid w:val="00AD3A5E"/>
    <w:rsid w:val="00AE2086"/>
    <w:rsid w:val="00AE5363"/>
    <w:rsid w:val="00AE705A"/>
    <w:rsid w:val="00B16239"/>
    <w:rsid w:val="00B34E12"/>
    <w:rsid w:val="00B40750"/>
    <w:rsid w:val="00B4525C"/>
    <w:rsid w:val="00B528F7"/>
    <w:rsid w:val="00B53DFB"/>
    <w:rsid w:val="00B617D9"/>
    <w:rsid w:val="00B867DE"/>
    <w:rsid w:val="00B90A52"/>
    <w:rsid w:val="00B97346"/>
    <w:rsid w:val="00BC5751"/>
    <w:rsid w:val="00C20E8F"/>
    <w:rsid w:val="00C33A1F"/>
    <w:rsid w:val="00CA3FC9"/>
    <w:rsid w:val="00CD2305"/>
    <w:rsid w:val="00CE4471"/>
    <w:rsid w:val="00CF1FBD"/>
    <w:rsid w:val="00D018B6"/>
    <w:rsid w:val="00D07A11"/>
    <w:rsid w:val="00D238AE"/>
    <w:rsid w:val="00D3102D"/>
    <w:rsid w:val="00D36F72"/>
    <w:rsid w:val="00D5502E"/>
    <w:rsid w:val="00D702B8"/>
    <w:rsid w:val="00D7379F"/>
    <w:rsid w:val="00D84843"/>
    <w:rsid w:val="00DC0D32"/>
    <w:rsid w:val="00DC209A"/>
    <w:rsid w:val="00DC35CD"/>
    <w:rsid w:val="00DD32ED"/>
    <w:rsid w:val="00DD5F34"/>
    <w:rsid w:val="00E128AE"/>
    <w:rsid w:val="00E4034B"/>
    <w:rsid w:val="00E60B8E"/>
    <w:rsid w:val="00EB6794"/>
    <w:rsid w:val="00EC03A5"/>
    <w:rsid w:val="00EF1E35"/>
    <w:rsid w:val="00F04AE0"/>
    <w:rsid w:val="00F319F7"/>
    <w:rsid w:val="00F51429"/>
    <w:rsid w:val="00F51A56"/>
    <w:rsid w:val="00F644BE"/>
    <w:rsid w:val="00F76C1E"/>
    <w:rsid w:val="15B253C2"/>
    <w:rsid w:val="1A2B292B"/>
    <w:rsid w:val="56DF3B47"/>
    <w:rsid w:val="73A30C0A"/>
    <w:rsid w:val="799D74C4"/>
    <w:rsid w:val="7D4E22FA"/>
    <w:rsid w:val="7E8F758D"/>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3189DAB0"/>
  <w15:docId w15:val="{48DF0FBA-EE3D-49F4-BE7F-D616020E2B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rFonts w:ascii="Times New Roman" w:hAnsi="Times New Roman"/>
      <w:color w:val="000000" w:themeColor="text1"/>
      <w:sz w:val="24"/>
      <w:szCs w:val="22"/>
      <w:lang w:val="zh-CN"/>
    </w:rPr>
  </w:style>
  <w:style w:type="paragraph" w:styleId="Heading1">
    <w:name w:val="heading 1"/>
    <w:basedOn w:val="Normal"/>
    <w:next w:val="Normal"/>
    <w:link w:val="Heading1Char"/>
    <w:uiPriority w:val="9"/>
    <w:qFormat/>
    <w:pPr>
      <w:keepNext/>
      <w:keepLines/>
      <w:outlineLvl w:val="0"/>
    </w:pPr>
    <w:rPr>
      <w:rFonts w:eastAsiaTheme="majorEastAsia" w:cstheme="majorBidi"/>
      <w:b/>
      <w:szCs w:val="32"/>
    </w:rPr>
  </w:style>
  <w:style w:type="paragraph" w:styleId="Heading2">
    <w:name w:val="heading 2"/>
    <w:basedOn w:val="Normal"/>
    <w:next w:val="Normal"/>
    <w:link w:val="Heading2Char"/>
    <w:uiPriority w:val="9"/>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unhideWhenUsed/>
    <w:qFormat/>
    <w:pPr>
      <w:widowControl w:val="0"/>
      <w:autoSpaceDE w:val="0"/>
      <w:autoSpaceDN w:val="0"/>
    </w:pPr>
    <w:rPr>
      <w:rFonts w:eastAsia="Times New Roman" w:cs="Times New Roman"/>
      <w:szCs w:val="24"/>
      <w:lang w:val="en-US"/>
      <w14:ligatures w14:val="standardContextual"/>
    </w:rPr>
  </w:style>
  <w:style w:type="paragraph" w:styleId="Footer">
    <w:name w:val="footer"/>
    <w:basedOn w:val="Normal"/>
    <w:link w:val="FooterChar"/>
    <w:uiPriority w:val="99"/>
    <w:unhideWhenUsed/>
    <w:qFormat/>
    <w:pPr>
      <w:tabs>
        <w:tab w:val="center" w:pos="4513"/>
        <w:tab w:val="right" w:pos="9026"/>
      </w:tabs>
    </w:pPr>
  </w:style>
  <w:style w:type="paragraph" w:styleId="Header">
    <w:name w:val="header"/>
    <w:basedOn w:val="Normal"/>
    <w:link w:val="HeaderChar"/>
    <w:uiPriority w:val="99"/>
    <w:unhideWhenUsed/>
    <w:qFormat/>
    <w:pPr>
      <w:tabs>
        <w:tab w:val="center" w:pos="4513"/>
        <w:tab w:val="right" w:pos="9026"/>
      </w:tabs>
    </w:pPr>
  </w:style>
  <w:style w:type="character" w:styleId="Hyperlink">
    <w:name w:val="Hyperlink"/>
    <w:basedOn w:val="DefaultParagraphFont"/>
    <w:uiPriority w:val="99"/>
    <w:unhideWhenUsed/>
    <w:qFormat/>
    <w:rPr>
      <w:color w:val="0563C1" w:themeColor="hyperlink"/>
      <w:u w:val="single"/>
    </w:rPr>
  </w:style>
  <w:style w:type="table" w:styleId="TableGrid">
    <w:name w:val="Table Grid"/>
    <w:basedOn w:val="TableNormal"/>
    <w:uiPriority w:val="39"/>
    <w:qFormat/>
    <w:pPr>
      <w:ind w:left="91" w:right="91"/>
      <w:jc w:val="center"/>
    </w:pPr>
    <w:rPr>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imes New Roman" w:eastAsiaTheme="majorEastAsia" w:hAnsi="Times New Roman" w:cstheme="majorBidi"/>
      <w:b/>
      <w:color w:val="000000" w:themeColor="text1"/>
      <w:sz w:val="24"/>
      <w:szCs w:val="32"/>
      <w:lang w:val="zh-CN"/>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ListParagraph">
    <w:name w:val="List Paragraph"/>
    <w:aliases w:val="subjudul,Heading 10,UGEX'Z,Body of text,Body of text1,Body of text2,Body of text3,skripsi,List Paragraph1,Heading 41,Heading 42,awal,List Paragraph2,Heading 43,Heading 431,Heading 44,Heading 45,Heading 1 Char1,heading 4,Daftar Pustaka,tab"/>
    <w:basedOn w:val="Normal"/>
    <w:link w:val="ListParagraphChar"/>
    <w:uiPriority w:val="34"/>
    <w:qFormat/>
    <w:pPr>
      <w:ind w:left="720"/>
      <w:contextualSpacing/>
    </w:p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ListParagraphChar">
    <w:name w:val="List Paragraph Char"/>
    <w:aliases w:val="subjudul Char,Heading 10 Char,UGEX'Z Char,Body of text Char,Body of text1 Char,Body of text2 Char,Body of text3 Char,skripsi Char,List Paragraph1 Char,Heading 41 Char,Heading 42 Char,awal Char,List Paragraph2 Char,Heading 43 Char"/>
    <w:basedOn w:val="DefaultParagraphFont"/>
    <w:link w:val="ListParagraph"/>
    <w:uiPriority w:val="34"/>
    <w:qFormat/>
  </w:style>
  <w:style w:type="character" w:customStyle="1" w:styleId="15">
    <w:name w:val="15"/>
    <w:basedOn w:val="DefaultParagraphFont"/>
    <w:qFormat/>
    <w:rPr>
      <w:rFonts w:ascii="Times New Roman" w:hAnsi="Times New Roman" w:cs="Times New Roman" w:hint="default"/>
    </w:rPr>
  </w:style>
  <w:style w:type="character" w:customStyle="1" w:styleId="markedcontent">
    <w:name w:val="markedcontent"/>
    <w:basedOn w:val="DefaultParagraphFont"/>
    <w:qFormat/>
  </w:style>
  <w:style w:type="character" w:customStyle="1" w:styleId="BodyTextChar">
    <w:name w:val="Body Text Char"/>
    <w:basedOn w:val="DefaultParagraphFont"/>
    <w:link w:val="BodyText"/>
    <w:uiPriority w:val="1"/>
    <w:qFormat/>
    <w:rPr>
      <w:rFonts w:ascii="Times New Roman" w:eastAsia="Times New Roman" w:hAnsi="Times New Roman" w:cs="Times New Roman"/>
      <w:color w:val="000000" w:themeColor="text1"/>
      <w:sz w:val="24"/>
      <w:szCs w:val="24"/>
      <w14:ligatures w14:val="standardContextual"/>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F5496" w:themeColor="accent1" w:themeShade="BF"/>
      <w:sz w:val="26"/>
      <w:szCs w:val="26"/>
      <w:lang w:val="zh-CN"/>
    </w:rPr>
  </w:style>
  <w:style w:type="character" w:customStyle="1" w:styleId="UnresolvedMention2">
    <w:name w:val="Unresolved Mention2"/>
    <w:basedOn w:val="DefaultParagraphFont"/>
    <w:uiPriority w:val="99"/>
    <w:semiHidden/>
    <w:unhideWhenUsed/>
    <w:rPr>
      <w:color w:val="605E5C"/>
      <w:shd w:val="clear" w:color="auto" w:fill="E1DFDD"/>
    </w:rPr>
  </w:style>
  <w:style w:type="paragraph" w:customStyle="1" w:styleId="TableParagraph">
    <w:name w:val="Table Paragraph"/>
    <w:basedOn w:val="Normal"/>
    <w:uiPriority w:val="1"/>
    <w:qFormat/>
    <w:pPr>
      <w:widowControl w:val="0"/>
      <w:autoSpaceDE w:val="0"/>
      <w:autoSpaceDN w:val="0"/>
    </w:pPr>
    <w:rPr>
      <w:rFonts w:eastAsia="Times New Roman" w:cs="Times New Roman"/>
      <w:sz w:val="22"/>
      <w:lang w:val="id"/>
    </w:rPr>
  </w:style>
  <w:style w:type="paragraph" w:styleId="NormalWeb">
    <w:name w:val="Normal (Web)"/>
    <w:basedOn w:val="Normal"/>
    <w:uiPriority w:val="99"/>
    <w:unhideWhenUsed/>
    <w:rsid w:val="009269D0"/>
    <w:pPr>
      <w:spacing w:before="100" w:beforeAutospacing="1" w:after="100" w:afterAutospacing="1"/>
      <w:jc w:val="left"/>
    </w:pPr>
    <w:rPr>
      <w:rFonts w:eastAsia="Times New Roman" w:cs="Times New Roman"/>
      <w:color w:val="auto"/>
      <w:szCs w:val="24"/>
      <w:lang w:val="en-US"/>
    </w:rPr>
  </w:style>
  <w:style w:type="character" w:styleId="Strong">
    <w:name w:val="Strong"/>
    <w:basedOn w:val="DefaultParagraphFont"/>
    <w:uiPriority w:val="22"/>
    <w:qFormat/>
    <w:rsid w:val="009269D0"/>
    <w:rPr>
      <w:b/>
      <w:bCs/>
    </w:rPr>
  </w:style>
  <w:style w:type="character" w:styleId="Emphasis">
    <w:name w:val="Emphasis"/>
    <w:basedOn w:val="DefaultParagraphFont"/>
    <w:uiPriority w:val="20"/>
    <w:qFormat/>
    <w:rsid w:val="009269D0"/>
    <w:rPr>
      <w:i/>
      <w:iCs/>
    </w:rPr>
  </w:style>
  <w:style w:type="paragraph" w:styleId="IntenseQuote">
    <w:name w:val="Intense Quote"/>
    <w:basedOn w:val="Normal"/>
    <w:next w:val="Normal"/>
    <w:link w:val="IntenseQuoteChar"/>
    <w:uiPriority w:val="30"/>
    <w:qFormat/>
    <w:rsid w:val="00A74490"/>
    <w:pPr>
      <w:pBdr>
        <w:top w:val="single" w:sz="4" w:space="10" w:color="2F5496" w:themeColor="accent1" w:themeShade="BF"/>
        <w:bottom w:val="single" w:sz="4" w:space="10" w:color="2F5496" w:themeColor="accent1" w:themeShade="BF"/>
      </w:pBdr>
      <w:spacing w:before="360" w:after="360" w:line="480" w:lineRule="auto"/>
      <w:ind w:left="864" w:right="864"/>
      <w:jc w:val="center"/>
    </w:pPr>
    <w:rPr>
      <w:i/>
      <w:iCs/>
      <w:color w:val="2F5496" w:themeColor="accent1" w:themeShade="BF"/>
      <w:lang w:val="id-ID"/>
    </w:rPr>
  </w:style>
  <w:style w:type="character" w:customStyle="1" w:styleId="IntenseQuoteChar">
    <w:name w:val="Intense Quote Char"/>
    <w:basedOn w:val="DefaultParagraphFont"/>
    <w:link w:val="IntenseQuote"/>
    <w:uiPriority w:val="30"/>
    <w:rsid w:val="00A74490"/>
    <w:rPr>
      <w:rFonts w:ascii="Times New Roman" w:hAnsi="Times New Roman"/>
      <w:i/>
      <w:iCs/>
      <w:color w:val="2F5496" w:themeColor="accent1" w:themeShade="BF"/>
      <w:sz w:val="24"/>
      <w:szCs w:val="22"/>
      <w:lang w:val="id-ID"/>
    </w:rPr>
  </w:style>
  <w:style w:type="paragraph" w:styleId="Subtitle">
    <w:name w:val="Subtitle"/>
    <w:basedOn w:val="Normal"/>
    <w:next w:val="Normal"/>
    <w:link w:val="SubtitleChar"/>
    <w:uiPriority w:val="11"/>
    <w:qFormat/>
    <w:rsid w:val="00B528F7"/>
    <w:pPr>
      <w:numPr>
        <w:ilvl w:val="1"/>
      </w:numPr>
      <w:spacing w:after="120"/>
      <w:jc w:val="left"/>
    </w:pPr>
    <w:rPr>
      <w:rFonts w:ascii="Calibri Light" w:eastAsia="SimSun" w:hAnsi="Calibri Light" w:cs="Times New Roman"/>
      <w:color w:val="auto"/>
      <w:szCs w:val="24"/>
      <w:lang w:val="en-ID"/>
    </w:rPr>
  </w:style>
  <w:style w:type="character" w:customStyle="1" w:styleId="SubtitleChar">
    <w:name w:val="Subtitle Char"/>
    <w:basedOn w:val="DefaultParagraphFont"/>
    <w:link w:val="Subtitle"/>
    <w:uiPriority w:val="11"/>
    <w:rsid w:val="00B528F7"/>
    <w:rPr>
      <w:rFonts w:ascii="Calibri Light" w:eastAsia="SimSun" w:hAnsi="Calibri Light" w:cs="Times New Roman"/>
      <w:sz w:val="24"/>
      <w:szCs w:val="24"/>
      <w:lang w:val="en-ID"/>
    </w:rPr>
  </w:style>
  <w:style w:type="character" w:customStyle="1" w:styleId="personname">
    <w:name w:val="person_name"/>
    <w:basedOn w:val="DefaultParagraphFont"/>
    <w:rsid w:val="00B528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521931">
      <w:bodyDiv w:val="1"/>
      <w:marLeft w:val="0"/>
      <w:marRight w:val="0"/>
      <w:marTop w:val="0"/>
      <w:marBottom w:val="0"/>
      <w:divBdr>
        <w:top w:val="none" w:sz="0" w:space="0" w:color="auto"/>
        <w:left w:val="none" w:sz="0" w:space="0" w:color="auto"/>
        <w:bottom w:val="none" w:sz="0" w:space="0" w:color="auto"/>
        <w:right w:val="none" w:sz="0" w:space="0" w:color="auto"/>
      </w:divBdr>
    </w:div>
    <w:div w:id="438334214">
      <w:bodyDiv w:val="1"/>
      <w:marLeft w:val="0"/>
      <w:marRight w:val="0"/>
      <w:marTop w:val="0"/>
      <w:marBottom w:val="0"/>
      <w:divBdr>
        <w:top w:val="none" w:sz="0" w:space="0" w:color="auto"/>
        <w:left w:val="none" w:sz="0" w:space="0" w:color="auto"/>
        <w:bottom w:val="none" w:sz="0" w:space="0" w:color="auto"/>
        <w:right w:val="none" w:sz="0" w:space="0" w:color="auto"/>
      </w:divBdr>
    </w:div>
    <w:div w:id="481965008">
      <w:bodyDiv w:val="1"/>
      <w:marLeft w:val="0"/>
      <w:marRight w:val="0"/>
      <w:marTop w:val="0"/>
      <w:marBottom w:val="0"/>
      <w:divBdr>
        <w:top w:val="none" w:sz="0" w:space="0" w:color="auto"/>
        <w:left w:val="none" w:sz="0" w:space="0" w:color="auto"/>
        <w:bottom w:val="none" w:sz="0" w:space="0" w:color="auto"/>
        <w:right w:val="none" w:sz="0" w:space="0" w:color="auto"/>
      </w:divBdr>
    </w:div>
    <w:div w:id="821583439">
      <w:bodyDiv w:val="1"/>
      <w:marLeft w:val="0"/>
      <w:marRight w:val="0"/>
      <w:marTop w:val="0"/>
      <w:marBottom w:val="0"/>
      <w:divBdr>
        <w:top w:val="none" w:sz="0" w:space="0" w:color="auto"/>
        <w:left w:val="none" w:sz="0" w:space="0" w:color="auto"/>
        <w:bottom w:val="none" w:sz="0" w:space="0" w:color="auto"/>
        <w:right w:val="none" w:sz="0" w:space="0" w:color="auto"/>
      </w:divBdr>
    </w:div>
    <w:div w:id="1989745583">
      <w:bodyDiv w:val="1"/>
      <w:marLeft w:val="0"/>
      <w:marRight w:val="0"/>
      <w:marTop w:val="0"/>
      <w:marBottom w:val="0"/>
      <w:divBdr>
        <w:top w:val="none" w:sz="0" w:space="0" w:color="auto"/>
        <w:left w:val="none" w:sz="0" w:space="0" w:color="auto"/>
        <w:bottom w:val="none" w:sz="0" w:space="0" w:color="auto"/>
        <w:right w:val="none" w:sz="0" w:space="0" w:color="auto"/>
      </w:divBdr>
    </w:div>
    <w:div w:id="20055439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doi.org/10.20961/placentum.v7i1.2499"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oi.org/10.55606/termometer.v1i2.1295"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s://doi.org/10.14710/jnc.v10i4.31642" TargetMode="Externa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AFD53D8C-6492-4FE5-A809-283F4550D22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10234</Words>
  <Characters>58338</Characters>
  <Application>Microsoft Office Word</Application>
  <DocSecurity>0</DocSecurity>
  <Lines>486</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10</dc:creator>
  <cp:lastModifiedBy>Novi Novi</cp:lastModifiedBy>
  <cp:revision>3</cp:revision>
  <dcterms:created xsi:type="dcterms:W3CDTF">2025-05-22T01:21:00Z</dcterms:created>
  <dcterms:modified xsi:type="dcterms:W3CDTF">2025-05-22T01:22:00Z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1033-12.2.0.20782</vt:lpwstr>
  </property>
  <property fmtid="{D5CDD505-2E9C-101B-9397-08002B2CF9AE}" pid="3" name="ICV">
    <vt:lpwstr>B109DE19FEC0488EB2BDAD5DF6F439AC</vt:lpwstr>
  </property>
</Properties>
</file>